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OnePC — Hướng dẫn triển khai và sử dụng</w:t>
      </w:r>
    </w:p>
    <w:p>
      <w:r>
        <w:rPr>
          <w:b w:val="0"/>
          <w:i w:val="0"/>
        </w:rPr>
        <w:t>Dành cho chủ doanh nghiệp và kế toán đưa phần mềm vào dùng lần đầu. Bản MVP, tài liệu lập ngày 29/09/2026.</w:t>
      </w:r>
    </w:p>
    <w:p>
      <w:pPr>
        <w:jc w:val="center"/>
      </w:pPr>
      <w:r>
        <w:rPr>
          <w:color w:val="AAAAAA"/>
        </w:rPr>
        <w:t>────────────────────────</w:t>
      </w:r>
    </w:p>
    <w:p>
      <w:pPr>
        <w:pStyle w:val="Heading1"/>
      </w:pPr>
      <w:r>
        <w:t>Đọc trước: ba điều quyết định cả lượt triển khai</w:t>
      </w:r>
    </w:p>
    <w:p>
      <w:pPr>
        <w:pStyle w:val="ListNumber"/>
      </w:pPr>
      <w:r>
        <w:rPr>
          <w:b/>
          <w:i w:val="0"/>
        </w:rPr>
        <w:t>Thứ tự khai báo không đảo được.</w:t>
      </w:r>
      <w:r>
        <w:rPr>
          <w:b w:val="0"/>
          <w:i w:val="0"/>
        </w:rPr>
        <w:t xml:space="preserve"> Mỗi bước dưới đây đứng được là nhờ bước trước. Khai sản phẩm trước khi khai kho và đơn vị tính là phải quay lại sửa từng mặt hàng.</w:t>
      </w:r>
    </w:p>
    <w:p>
      <w:pPr>
        <w:pStyle w:val="ListNumber"/>
      </w:pPr>
      <w:r>
        <w:rPr>
          <w:b/>
          <w:i w:val="0"/>
        </w:rPr>
        <w:t>Chế độ kế toán khai ở bước 2, không phải bước cuối.</w:t>
      </w:r>
      <w:r>
        <w:rPr>
          <w:b w:val="0"/>
          <w:i w:val="0"/>
        </w:rPr>
        <w:t xml:space="preserve"> Nó quyết định bộ sổ bắt buộc của cả doanh nghiệp. Khai sau khi đã nhập một tháng chứng từ là in ra một bộ sổ không dùng được.</w:t>
      </w:r>
    </w:p>
    <w:p>
      <w:pPr>
        <w:pStyle w:val="ListNumber"/>
      </w:pPr>
      <w:r>
        <w:rPr>
          <w:b/>
          <w:i w:val="0"/>
        </w:rPr>
        <w:t>Ngày bắt đầu dùng phần mềm là một quyết định kế toán.</w:t>
      </w:r>
      <w:r>
        <w:rPr>
          <w:b w:val="0"/>
          <w:i w:val="0"/>
        </w:rPr>
        <w:t xml:space="preserve"> Chọn đầu tháng hoặc đầu quý — số dư đầu kỳ nhập tại mốc đó, và mọi chứng từ từ mốc đó trở đi phải vào phần mềm, không được để một phần ở sổ cũ.</w:t>
      </w:r>
    </w:p>
    <w:p>
      <w:r>
        <w:rPr>
          <w:b/>
          <w:i w:val="0"/>
        </w:rPr>
        <w:t>Thời gian thực tế:</w:t>
      </w:r>
      <w:r>
        <w:rPr>
          <w:b w:val="0"/>
          <w:i w:val="0"/>
        </w:rPr>
        <w:t xml:space="preserve"> một cửa hàng khoảng 500 mặt hàng, hai người làm, mất khoảng ba buổi cho phần khai báo (mục A–B) nếu đã chuẩn bị đủ giấy tờ.</w:t>
      </w:r>
    </w:p>
    <w:p>
      <w:pPr>
        <w:jc w:val="center"/>
      </w:pPr>
      <w:r>
        <w:rPr>
          <w:color w:val="AAAAAA"/>
        </w:rPr>
        <w:t>────────────────────────</w:t>
      </w:r>
    </w:p>
    <w:p>
      <w:pPr>
        <w:pStyle w:val="Heading1"/>
      </w:pPr>
      <w:r>
        <w:t>A. Chuẩn bị trước khi bắt đầu</w:t>
      </w:r>
    </w:p>
    <w:p>
      <w:r>
        <w:rPr>
          <w:b w:val="0"/>
          <w:i w:val="0"/>
        </w:rPr>
        <w:t>Gom đủ những thứ này rồi hãy ngồi vào máy. Thiếu một món là dừng giữa chừng.</w:t>
      </w:r>
    </w:p>
    <w:p>
      <w:pPr>
        <w:ind w:left="360" w:hanging="360"/>
      </w:pPr>
      <w:r>
        <w:t xml:space="preserve">☐ </w:t>
      </w:r>
      <w:r>
        <w:rPr>
          <w:b w:val="0"/>
          <w:i w:val="0"/>
        </w:rPr>
        <w:t xml:space="preserve">Giấy đăng ký kinh doanh: tên đầy đủ, </w:t>
      </w:r>
      <w:r>
        <w:rPr>
          <w:b/>
          <w:i w:val="0"/>
        </w:rPr>
        <w:t>mã số thuế</w:t>
      </w:r>
      <w:r>
        <w:rPr>
          <w:b w:val="0"/>
          <w:i w:val="0"/>
        </w:rPr>
        <w:t>, địa chỉ, người đại diện.</w:t>
      </w:r>
    </w:p>
    <w:p>
      <w:pPr>
        <w:ind w:left="360" w:hanging="360"/>
      </w:pPr>
      <w:r>
        <w:t xml:space="preserve">☐ </w:t>
      </w:r>
      <w:r>
        <w:rPr>
          <w:b w:val="0"/>
          <w:i w:val="0"/>
        </w:rPr>
        <w:t xml:space="preserve">Doanh nghiệp nộp thuế </w:t>
      </w:r>
      <w:r>
        <w:rPr>
          <w:b/>
          <w:i w:val="0"/>
        </w:rPr>
        <w:t>GTGT</w:t>
      </w:r>
      <w:r>
        <w:rPr>
          <w:b w:val="0"/>
          <w:i w:val="0"/>
        </w:rPr>
        <w:t xml:space="preserve"> theo phương pháp nào: khấu trừ hay trực tiếp trên doanh thu?</w:t>
      </w:r>
    </w:p>
    <w:p>
      <w:pPr>
        <w:ind w:left="360" w:hanging="360"/>
      </w:pPr>
      <w:r>
        <w:t xml:space="preserve">☐ </w:t>
      </w:r>
      <w:r>
        <w:rPr>
          <w:b w:val="0"/>
          <w:i w:val="0"/>
        </w:rPr>
        <w:t xml:space="preserve">Doanh nghiệp nộp thuế </w:t>
      </w:r>
      <w:r>
        <w:rPr>
          <w:b/>
          <w:i w:val="0"/>
        </w:rPr>
        <w:t>TNDN</w:t>
      </w:r>
      <w:r>
        <w:rPr>
          <w:b w:val="0"/>
          <w:i w:val="0"/>
        </w:rPr>
        <w:t xml:space="preserve"> theo phương pháp nào: theo thu nhập tính thuế hay theo tỷ lệ % trên doanh thu?</w:t>
      </w:r>
    </w:p>
    <w:p>
      <w:pPr>
        <w:ind w:left="360" w:hanging="360"/>
      </w:pPr>
      <w:r>
        <w:t xml:space="preserve">☐ </w:t>
      </w:r>
      <w:r>
        <w:rPr>
          <w:b w:val="0"/>
          <w:i w:val="0"/>
        </w:rPr>
        <w:t xml:space="preserve">Danh sách nhân viên sẽ dùng phần mềm, kèm </w:t>
      </w:r>
      <w:r>
        <w:rPr>
          <w:b/>
          <w:i w:val="0"/>
        </w:rPr>
        <w:t>email của từng người</w:t>
      </w:r>
      <w:r>
        <w:rPr>
          <w:b w:val="0"/>
          <w:i w:val="0"/>
        </w:rPr>
        <w:t xml:space="preserve"> và việc từng người được làm.</w:t>
      </w:r>
    </w:p>
    <w:p>
      <w:pPr>
        <w:ind w:left="360" w:hanging="360"/>
      </w:pPr>
      <w:r>
        <w:t xml:space="preserve">☐ </w:t>
      </w:r>
      <w:r>
        <w:rPr>
          <w:b w:val="0"/>
          <w:i w:val="0"/>
        </w:rPr>
        <w:t xml:space="preserve">Số dư tại ngày bắt đầu: tiền mặt, tiền gửi từng tài khoản, khách nào còn nợ bao nhiêu, mình còn nợ nhà cung cấp nào bao nhiêu, tồn kho từng mặt hàng kèm </w:t>
      </w:r>
      <w:r>
        <w:rPr>
          <w:b/>
          <w:i w:val="0"/>
        </w:rPr>
        <w:t>giá trị</w:t>
      </w:r>
      <w:r>
        <w:rPr>
          <w:b w:val="0"/>
          <w:i w:val="0"/>
        </w:rPr>
        <w:t>.</w:t>
      </w:r>
    </w:p>
    <w:p>
      <w:pPr>
        <w:ind w:left="360" w:hanging="360"/>
      </w:pPr>
      <w:r>
        <w:t xml:space="preserve">☐ </w:t>
      </w:r>
      <w:r>
        <w:rPr>
          <w:b w:val="0"/>
          <w:i w:val="0"/>
        </w:rPr>
        <w:t>File Excel danh mục hàng hoá (nếu có sẵn): tên, mã, đơn vị tính, giá bán.</w:t>
      </w:r>
    </w:p>
    <w:p>
      <w:pPr>
        <w:ind w:left="360" w:hanging="360"/>
      </w:pPr>
      <w:r>
        <w:t xml:space="preserve">☐ </w:t>
      </w:r>
      <w:r>
        <w:rPr>
          <w:b w:val="0"/>
          <w:i w:val="0"/>
        </w:rPr>
        <w:t>Thông tin tài khoản ngân hàng nhận chuyển khoản của khách.</w:t>
      </w:r>
    </w:p>
    <w:p>
      <w:pPr>
        <w:ind w:left="360" w:hanging="360"/>
      </w:pPr>
      <w:r>
        <w:t xml:space="preserve">☐ </w:t>
      </w:r>
      <w:r>
        <w:rPr>
          <w:b w:val="0"/>
          <w:i w:val="0"/>
        </w:rPr>
        <w:t>Hộp thư gửi email xác nhận đơn: địa chỉ, máy chủ SMTP, mật khẩu ứng dụng.</w:t>
      </w:r>
    </w:p>
    <w:p>
      <w:pPr>
        <w:ind w:left="360" w:hanging="360"/>
      </w:pPr>
      <w:r>
        <w:t xml:space="preserve">☐ </w:t>
      </w:r>
      <w:r>
        <w:rPr>
          <w:b w:val="0"/>
          <w:i w:val="0"/>
        </w:rPr>
        <w:t>Đã mua dịch vụ hoá đơn điện tử chưa? Chưa cũng bắt đầu được — xem bước 10.</w:t>
      </w:r>
    </w:p>
    <w:p>
      <w:r>
        <w:rPr>
          <w:b w:val="0"/>
          <w:i w:val="0"/>
        </w:rPr>
        <w:t xml:space="preserve">&gt; Phần triển khai </w:t>
      </w:r>
      <w:r>
        <w:rPr>
          <w:b/>
          <w:i w:val="0"/>
        </w:rPr>
        <w:t>kỹ thuật</w:t>
      </w:r>
      <w:r>
        <w:rPr>
          <w:b w:val="0"/>
          <w:i w:val="0"/>
        </w:rPr>
        <w:t xml:space="preserve"> (đưa phần mềm lên hạ tầng web, tên miền, sao lưu) &gt; nằm ở tài liệu riêng: </w:t>
      </w:r>
      <w:r>
        <w:rPr>
          <w:b w:val="0"/>
          <w:i/>
        </w:rPr>
        <w:t>Checklist deploy cửa hàng lên Vercel</w:t>
      </w:r>
      <w:r>
        <w:rPr>
          <w:b w:val="0"/>
          <w:i w:val="0"/>
        </w:rPr>
        <w:t>. Tài liệu này bắt &gt; đầu từ lúc đã có địa chỉ truy cập và tài khoản quản trị đầu tiên.</w:t>
      </w:r>
    </w:p>
    <w:p>
      <w:pPr>
        <w:jc w:val="center"/>
      </w:pPr>
      <w:r>
        <w:rPr>
          <w:color w:val="AAAAAA"/>
        </w:rPr>
        <w:t>────────────────────────</w:t>
      </w:r>
    </w:p>
    <w:p>
      <w:pPr>
        <w:pStyle w:val="Heading1"/>
      </w:pPr>
      <w:r>
        <w:t>B. Mười bước khai báo ban đầu</w:t>
      </w:r>
    </w:p>
    <w:p>
      <w:r>
        <w:rPr>
          <w:b w:val="0"/>
          <w:i w:val="0"/>
        </w:rPr>
        <w:t>Làm đúng thứ tự.</w:t>
      </w:r>
    </w:p>
    <w:p>
      <w:pPr>
        <w:pStyle w:val="Heading2"/>
      </w:pPr>
      <w:r>
        <w:t>Bước 1 — Thông tin công ty</w:t>
      </w:r>
    </w:p>
    <w:p>
      <w:r>
        <w:rPr>
          <w:rFonts w:ascii="Consolas" w:hAnsi="Consolas"/>
          <w:b w:val="0"/>
          <w:i w:val="0"/>
          <w:color w:val="B03030"/>
          <w:sz w:val="19"/>
        </w:rPr>
        <w:t>Quản trị → Thông tin công ty</w:t>
      </w:r>
      <w:r>
        <w:rPr>
          <w:b w:val="0"/>
          <w:i w:val="0"/>
        </w:rPr>
        <w:t>. Khai tên, mã số thuế, địa chỉ, người đại diện.</w:t>
      </w:r>
    </w:p>
    <w:p>
      <w:r>
        <w:rPr>
          <w:b/>
          <w:i w:val="0"/>
        </w:rPr>
        <w:t>Đây là nguồn duy nhất của mã số thuế</w:t>
      </w:r>
      <w:r>
        <w:rPr>
          <w:b w:val="0"/>
          <w:i w:val="0"/>
        </w:rPr>
        <w:t xml:space="preserve"> — nó đi thẳng lên hoá đơn, lên bảng kê thu mua, lên mọi tờ sổ. Khai sai ở đây là sai trên mọi tờ giấy về sau.</w:t>
      </w:r>
    </w:p>
    <w:p>
      <w:pPr>
        <w:pStyle w:val="Heading2"/>
      </w:pPr>
      <w:r>
        <w:t>Bước 2 — Chế độ kế toán</w:t>
      </w:r>
    </w:p>
    <w:p>
      <w:r>
        <w:rPr>
          <w:rFonts w:ascii="Consolas" w:hAnsi="Consolas"/>
          <w:b w:val="0"/>
          <w:i w:val="0"/>
          <w:color w:val="B03030"/>
          <w:sz w:val="19"/>
        </w:rPr>
        <w:t>Quản trị → Chế độ kế toán</w:t>
      </w:r>
      <w:r>
        <w:rPr>
          <w:b w:val="0"/>
          <w:i w:val="0"/>
        </w:rPr>
        <w:t>. Chọn phương pháp GTGT và phương pháp TNDN đã chuẩn bị ở mục A.</w:t>
      </w:r>
    </w:p>
    <w:p>
      <w:r>
        <w:rPr>
          <w:b w:val="0"/>
          <w:i w:val="0"/>
        </w:rPr>
        <w:t xml:space="preserve">Chọn xong, mở </w:t>
      </w:r>
      <w:r>
        <w:rPr>
          <w:rFonts w:ascii="Consolas" w:hAnsi="Consolas"/>
          <w:b w:val="0"/>
          <w:i w:val="0"/>
          <w:color w:val="B03030"/>
          <w:sz w:val="19"/>
        </w:rPr>
        <w:t>Kế toán → Báo cáo</w:t>
      </w:r>
      <w:r>
        <w:rPr>
          <w:b w:val="0"/>
          <w:i w:val="0"/>
        </w:rPr>
        <w:t xml:space="preserve"> và xác nhận thanh tab chỉ bày đúng bộ sổ của chế độ vừa khai. Nếu thấy một tờ sổ lạ hoặc thiếu một tờ kế toán đang dùng, dừng lại và kiểm tra lại hai ô vừa chọn trước khi đi tiếp.</w:t>
      </w:r>
    </w:p>
    <w:p>
      <w:pPr>
        <w:pStyle w:val="Heading2"/>
      </w:pPr>
      <w:r>
        <w:t>Bước 3 — Cài đặt cửa hàng</w:t>
      </w:r>
    </w:p>
    <w:p>
      <w:r>
        <w:rPr>
          <w:rFonts w:ascii="Consolas" w:hAnsi="Consolas"/>
          <w:b w:val="0"/>
          <w:i w:val="0"/>
          <w:color w:val="B03030"/>
          <w:sz w:val="19"/>
        </w:rPr>
        <w:t>Quản trị → Cài đặt cửa hàng</w:t>
      </w:r>
      <w:r>
        <w:rPr>
          <w:b w:val="0"/>
          <w:i w:val="0"/>
        </w:rPr>
        <w:t xml:space="preserve">, 12 tab, </w:t>
      </w:r>
      <w:r>
        <w:rPr>
          <w:b/>
          <w:i w:val="0"/>
        </w:rPr>
        <w:t>mỗi tab một nút Lưu riêng</w:t>
      </w:r>
      <w:r>
        <w:rPr>
          <w:b w:val="0"/>
          <w:i w:val="0"/>
        </w:rPr>
        <w:t>: thương hiệu · trang chủ · banner · menu điều hướng · nội dung trang · chân trang · liên hệ &amp; pháp lý · thanh toán · email · máy chủ gửi thư · khoá API · thông báo nghỉ lễ.</w:t>
      </w:r>
    </w:p>
    <w:p>
      <w:r>
        <w:rPr>
          <w:b w:val="0"/>
          <w:i w:val="0"/>
        </w:rPr>
        <w:t xml:space="preserve">Tối thiểu để bán được hàng: </w:t>
      </w:r>
      <w:r>
        <w:rPr>
          <w:b/>
          <w:i w:val="0"/>
        </w:rPr>
        <w:t>thương hiệu</w:t>
      </w:r>
      <w:r>
        <w:rPr>
          <w:b w:val="0"/>
          <w:i w:val="0"/>
        </w:rPr>
        <w:t xml:space="preserve">, </w:t>
      </w:r>
      <w:r>
        <w:rPr>
          <w:b/>
          <w:i w:val="0"/>
        </w:rPr>
        <w:t>liên hệ &amp; pháp lý</w:t>
      </w:r>
      <w:r>
        <w:rPr>
          <w:b w:val="0"/>
          <w:i w:val="0"/>
        </w:rPr>
        <w:t xml:space="preserve">, </w:t>
      </w:r>
      <w:r>
        <w:rPr>
          <w:b/>
          <w:i w:val="0"/>
        </w:rPr>
        <w:t>thanh toán</w:t>
      </w:r>
      <w:r>
        <w:rPr>
          <w:b w:val="0"/>
          <w:i w:val="0"/>
        </w:rPr>
        <w:t>. Sáu tab còn lại làm dần.</w:t>
      </w:r>
    </w:p>
    <w:p>
      <w:pPr>
        <w:pStyle w:val="Heading2"/>
      </w:pPr>
      <w:r>
        <w:t>Bước 4 — Danh mục nền</w:t>
      </w:r>
    </w:p>
    <w:p>
      <w:r>
        <w:rPr>
          <w:b w:val="0"/>
          <w:i w:val="0"/>
        </w:rPr>
        <w:t>Sáu danh mục này là nền của mọi chứng từ về sau. Khai trước khi khai hàng hoá.</w:t>
      </w:r>
    </w:p>
    <w:tbl>
      <w:tblPr>
        <w:tblStyle w:val="TableGrid"/>
        <w:tblW w:type="auto" w:w="0"/>
        <w:tblLook w:firstColumn="1" w:firstRow="1" w:lastColumn="0" w:lastRow="0" w:noHBand="0" w:noVBand="1" w:val="04A0"/>
      </w:tblPr>
      <w:tblGrid>
        <w:gridCol w:w="2880"/>
        <w:gridCol w:w="2880"/>
        <w:gridCol w:w="2880"/>
      </w:tblGrid>
      <w:tr>
        <w:tc>
          <w:tcPr>
            <w:tcW w:type="dxa" w:w="2880"/>
          </w:tcPr>
          <w:p>
            <w:pPr>
              <w:spacing w:after="40"/>
            </w:pPr>
            <w:r>
              <w:rPr>
                <w:b/>
              </w:rPr>
              <w:t>Danh mục</w:t>
            </w:r>
          </w:p>
        </w:tc>
        <w:tc>
          <w:tcPr>
            <w:tcW w:type="dxa" w:w="2880"/>
          </w:tcPr>
          <w:p>
            <w:pPr>
              <w:spacing w:after="40"/>
            </w:pPr>
            <w:r>
              <w:rPr>
                <w:b/>
              </w:rPr>
              <w:t>Ở đâu</w:t>
            </w:r>
          </w:p>
        </w:tc>
        <w:tc>
          <w:tcPr>
            <w:tcW w:type="dxa" w:w="2880"/>
          </w:tcPr>
          <w:p>
            <w:pPr>
              <w:spacing w:after="40"/>
            </w:pPr>
            <w:r>
              <w:rPr>
                <w:b/>
              </w:rPr>
              <w:t>Vì sao cần sớm</w:t>
            </w:r>
          </w:p>
        </w:tc>
      </w:tr>
      <w:tr>
        <w:tc>
          <w:tcPr>
            <w:tcW w:type="dxa" w:w="2880"/>
          </w:tcPr>
          <w:p>
            <w:pPr>
              <w:spacing w:after="40"/>
            </w:pPr>
            <w:r>
              <w:rPr>
                <w:b w:val="0"/>
                <w:i w:val="0"/>
              </w:rPr>
              <w:t>Kho</w:t>
            </w:r>
          </w:p>
        </w:tc>
        <w:tc>
          <w:tcPr>
            <w:tcW w:type="dxa" w:w="2880"/>
          </w:tcPr>
          <w:p>
            <w:pPr>
              <w:spacing w:after="40"/>
            </w:pPr>
            <w:r>
              <w:rPr>
                <w:rFonts w:ascii="Consolas" w:hAnsi="Consolas"/>
                <w:b w:val="0"/>
                <w:i w:val="0"/>
                <w:color w:val="B03030"/>
                <w:sz w:val="19"/>
              </w:rPr>
              <w:t>Danh mục → Danh mục kho</w:t>
            </w:r>
          </w:p>
        </w:tc>
        <w:tc>
          <w:tcPr>
            <w:tcW w:type="dxa" w:w="2880"/>
          </w:tcPr>
          <w:p>
            <w:pPr>
              <w:spacing w:after="40"/>
            </w:pPr>
            <w:r>
              <w:rPr>
                <w:b w:val="0"/>
                <w:i w:val="0"/>
              </w:rPr>
              <w:t>Mỗi dòng chứng từ phải chọn kho; không có kho thì không nhập được hàng</w:t>
            </w:r>
          </w:p>
        </w:tc>
      </w:tr>
      <w:tr>
        <w:tc>
          <w:tcPr>
            <w:tcW w:type="dxa" w:w="2880"/>
          </w:tcPr>
          <w:p>
            <w:pPr>
              <w:spacing w:after="40"/>
            </w:pPr>
            <w:r>
              <w:rPr>
                <w:b w:val="0"/>
                <w:i w:val="0"/>
              </w:rPr>
              <w:t>Đơn vị tính</w:t>
            </w:r>
          </w:p>
        </w:tc>
        <w:tc>
          <w:tcPr>
            <w:tcW w:type="dxa" w:w="2880"/>
          </w:tcPr>
          <w:p>
            <w:pPr>
              <w:spacing w:after="40"/>
            </w:pPr>
            <w:r>
              <w:rPr>
                <w:rFonts w:ascii="Consolas" w:hAnsi="Consolas"/>
                <w:b w:val="0"/>
                <w:i w:val="0"/>
                <w:color w:val="B03030"/>
                <w:sz w:val="19"/>
              </w:rPr>
              <w:t>Hàng hoá → Đơn vị tính</w:t>
            </w:r>
          </w:p>
        </w:tc>
        <w:tc>
          <w:tcPr>
            <w:tcW w:type="dxa" w:w="2880"/>
          </w:tcPr>
          <w:p>
            <w:pPr>
              <w:spacing w:after="40"/>
            </w:pPr>
            <w:r>
              <w:rPr>
                <w:b w:val="0"/>
                <w:i w:val="0"/>
              </w:rPr>
              <w:t>Bắt buộc trên mặt hàng</w:t>
            </w:r>
          </w:p>
        </w:tc>
      </w:tr>
      <w:tr>
        <w:tc>
          <w:tcPr>
            <w:tcW w:type="dxa" w:w="2880"/>
          </w:tcPr>
          <w:p>
            <w:pPr>
              <w:spacing w:after="40"/>
            </w:pPr>
            <w:r>
              <w:rPr>
                <w:b w:val="0"/>
                <w:i w:val="0"/>
              </w:rPr>
              <w:t>Nhóm ngành nghề</w:t>
            </w:r>
          </w:p>
        </w:tc>
        <w:tc>
          <w:tcPr>
            <w:tcW w:type="dxa" w:w="2880"/>
          </w:tcPr>
          <w:p>
            <w:pPr>
              <w:spacing w:after="40"/>
            </w:pPr>
            <w:r>
              <w:rPr>
                <w:rFonts w:ascii="Consolas" w:hAnsi="Consolas"/>
                <w:b w:val="0"/>
                <w:i w:val="0"/>
                <w:color w:val="B03030"/>
                <w:sz w:val="19"/>
              </w:rPr>
              <w:t>Danh mục → Nhóm ngành nghề</w:t>
            </w:r>
          </w:p>
        </w:tc>
        <w:tc>
          <w:tcPr>
            <w:tcW w:type="dxa" w:w="2880"/>
          </w:tcPr>
          <w:p>
            <w:pPr>
              <w:spacing w:after="40"/>
            </w:pPr>
            <w:r>
              <w:rPr>
                <w:b w:val="0"/>
                <w:i w:val="0"/>
              </w:rPr>
              <w:t>Sổ doanh thu tách theo ngành, và tỷ lệ thuế TNDN nằm ở đây</w:t>
            </w:r>
          </w:p>
        </w:tc>
      </w:tr>
      <w:tr>
        <w:tc>
          <w:tcPr>
            <w:tcW w:type="dxa" w:w="2880"/>
          </w:tcPr>
          <w:p>
            <w:pPr>
              <w:spacing w:after="40"/>
            </w:pPr>
            <w:r>
              <w:rPr>
                <w:b w:val="0"/>
                <w:i w:val="0"/>
              </w:rPr>
              <w:t>Khoản mục chi phí</w:t>
            </w:r>
          </w:p>
        </w:tc>
        <w:tc>
          <w:tcPr>
            <w:tcW w:type="dxa" w:w="2880"/>
          </w:tcPr>
          <w:p>
            <w:pPr>
              <w:spacing w:after="40"/>
            </w:pPr>
            <w:r>
              <w:rPr>
                <w:rFonts w:ascii="Consolas" w:hAnsi="Consolas"/>
                <w:b w:val="0"/>
                <w:i w:val="0"/>
                <w:color w:val="B03030"/>
                <w:sz w:val="19"/>
              </w:rPr>
              <w:t>Danh mục → Khoản mục chi phí</w:t>
            </w:r>
          </w:p>
        </w:tc>
        <w:tc>
          <w:tcPr>
            <w:tcW w:type="dxa" w:w="2880"/>
          </w:tcPr>
          <w:p>
            <w:pPr>
              <w:spacing w:after="40"/>
            </w:pPr>
            <w:r>
              <w:rPr>
                <w:b w:val="0"/>
                <w:i w:val="0"/>
              </w:rPr>
              <w:t>Phiếu chi nào cũng phải chọn một khoản mục</w:t>
            </w:r>
          </w:p>
        </w:tc>
      </w:tr>
      <w:tr>
        <w:tc>
          <w:tcPr>
            <w:tcW w:type="dxa" w:w="2880"/>
          </w:tcPr>
          <w:p>
            <w:pPr>
              <w:spacing w:after="40"/>
            </w:pPr>
            <w:r>
              <w:rPr>
                <w:b w:val="0"/>
                <w:i w:val="0"/>
              </w:rPr>
              <w:t>Điều khoản thanh toán</w:t>
            </w:r>
          </w:p>
        </w:tc>
        <w:tc>
          <w:tcPr>
            <w:tcW w:type="dxa" w:w="2880"/>
          </w:tcPr>
          <w:p>
            <w:pPr>
              <w:spacing w:after="40"/>
            </w:pPr>
            <w:r>
              <w:rPr>
                <w:rFonts w:ascii="Consolas" w:hAnsi="Consolas"/>
                <w:b w:val="0"/>
                <w:i w:val="0"/>
                <w:color w:val="B03030"/>
                <w:sz w:val="19"/>
              </w:rPr>
              <w:t>Danh mục → Điều khoản TT</w:t>
            </w:r>
          </w:p>
        </w:tc>
        <w:tc>
          <w:tcPr>
            <w:tcW w:type="dxa" w:w="2880"/>
          </w:tcPr>
          <w:p>
            <w:pPr>
              <w:spacing w:after="40"/>
            </w:pPr>
            <w:r>
              <w:rPr>
                <w:b w:val="0"/>
                <w:i w:val="0"/>
              </w:rPr>
              <w:t>Số ngày được nợ lấy từ đây, không khai rời ở từng khách</w:t>
            </w:r>
          </w:p>
        </w:tc>
      </w:tr>
      <w:tr>
        <w:tc>
          <w:tcPr>
            <w:tcW w:type="dxa" w:w="2880"/>
          </w:tcPr>
          <w:p>
            <w:pPr>
              <w:spacing w:after="40"/>
            </w:pPr>
            <w:r>
              <w:rPr>
                <w:b w:val="0"/>
                <w:i w:val="0"/>
              </w:rPr>
              <w:t>Kênh bán hàng</w:t>
            </w:r>
          </w:p>
        </w:tc>
        <w:tc>
          <w:tcPr>
            <w:tcW w:type="dxa" w:w="2880"/>
          </w:tcPr>
          <w:p>
            <w:pPr>
              <w:spacing w:after="40"/>
            </w:pPr>
            <w:r>
              <w:rPr>
                <w:rFonts w:ascii="Consolas" w:hAnsi="Consolas"/>
                <w:b w:val="0"/>
                <w:i w:val="0"/>
                <w:color w:val="B03030"/>
                <w:sz w:val="19"/>
              </w:rPr>
              <w:t>Danh mục → Kênh bán hàng</w:t>
            </w:r>
          </w:p>
        </w:tc>
        <w:tc>
          <w:tcPr>
            <w:tcW w:type="dxa" w:w="2880"/>
          </w:tcPr>
          <w:p>
            <w:pPr>
              <w:spacing w:after="40"/>
            </w:pPr>
            <w:r>
              <w:rPr>
                <w:b w:val="0"/>
                <w:i w:val="0"/>
              </w:rPr>
              <w:t>Phân biệt bán tại quầy, bán online, bán qua sàn</w:t>
            </w:r>
          </w:p>
        </w:tc>
      </w:tr>
    </w:tbl>
    <w:p/>
    <w:p>
      <w:pPr>
        <w:pStyle w:val="Heading2"/>
      </w:pPr>
      <w:r>
        <w:t>Bước 5 — Nhà cung cấp và nhóm khách hàng</w:t>
      </w:r>
    </w:p>
    <w:p>
      <w:r>
        <w:rPr>
          <w:rFonts w:ascii="Consolas" w:hAnsi="Consolas"/>
          <w:b w:val="0"/>
          <w:i w:val="0"/>
          <w:color w:val="B03030"/>
          <w:sz w:val="19"/>
        </w:rPr>
        <w:t>Mua hàng → Nhà cung cấp</w:t>
      </w:r>
      <w:r>
        <w:rPr>
          <w:b w:val="0"/>
          <w:i w:val="0"/>
        </w:rPr>
        <w:t xml:space="preserve"> và </w:t>
      </w:r>
      <w:r>
        <w:rPr>
          <w:rFonts w:ascii="Consolas" w:hAnsi="Consolas"/>
          <w:b w:val="0"/>
          <w:i w:val="0"/>
          <w:color w:val="B03030"/>
          <w:sz w:val="19"/>
        </w:rPr>
        <w:t>Danh mục → Nhóm khách hàng</w:t>
      </w:r>
      <w:r>
        <w:rPr>
          <w:b w:val="0"/>
          <w:i w:val="0"/>
        </w:rPr>
        <w:t>. Nhà cung cấp cần có trước khi lập phiếu nhập đầu tiên.</w:t>
      </w:r>
    </w:p>
    <w:p>
      <w:pPr>
        <w:pStyle w:val="Heading2"/>
      </w:pPr>
      <w:r>
        <w:t>Bước 6 — Hàng hoá</w:t>
      </w:r>
    </w:p>
    <w:p>
      <w:r>
        <w:rPr>
          <w:b w:val="0"/>
          <w:i w:val="0"/>
        </w:rPr>
        <w:t xml:space="preserve">Theo đúng thứ tự: </w:t>
      </w:r>
      <w:r>
        <w:rPr>
          <w:rFonts w:ascii="Consolas" w:hAnsi="Consolas"/>
          <w:b w:val="0"/>
          <w:i w:val="0"/>
          <w:color w:val="B03030"/>
          <w:sz w:val="19"/>
        </w:rPr>
        <w:t>Danh mục sản phẩm</w:t>
      </w:r>
      <w:r>
        <w:rPr>
          <w:b w:val="0"/>
          <w:i w:val="0"/>
        </w:rPr>
        <w:t xml:space="preserve"> (cây nhóm) → </w:t>
      </w:r>
      <w:r>
        <w:rPr>
          <w:rFonts w:ascii="Consolas" w:hAnsi="Consolas"/>
          <w:b w:val="0"/>
          <w:i w:val="0"/>
          <w:color w:val="B03030"/>
          <w:sz w:val="19"/>
        </w:rPr>
        <w:t>Nhãn hàng</w:t>
      </w:r>
      <w:r>
        <w:rPr>
          <w:b w:val="0"/>
          <w:i w:val="0"/>
        </w:rPr>
        <w:t xml:space="preserve"> → </w:t>
      </w:r>
      <w:r>
        <w:rPr>
          <w:rFonts w:ascii="Consolas" w:hAnsi="Consolas"/>
          <w:b w:val="0"/>
          <w:i w:val="0"/>
          <w:color w:val="B03030"/>
          <w:sz w:val="19"/>
        </w:rPr>
        <w:t>Thông số kỹ thuật</w:t>
      </w:r>
      <w:r>
        <w:rPr>
          <w:b w:val="0"/>
          <w:i w:val="0"/>
        </w:rPr>
        <w:t xml:space="preserve"> (khai theo NHÓM, giá trị điền ở từng mặt hàng) → </w:t>
      </w:r>
      <w:r>
        <w:rPr>
          <w:rFonts w:ascii="Consolas" w:hAnsi="Consolas"/>
          <w:b w:val="0"/>
          <w:i w:val="0"/>
          <w:color w:val="B03030"/>
          <w:sz w:val="19"/>
        </w:rPr>
        <w:t>Sản phẩm</w:t>
      </w:r>
      <w:r>
        <w:rPr>
          <w:b w:val="0"/>
          <w:i w:val="0"/>
        </w:rPr>
        <w:t>.</w:t>
      </w:r>
    </w:p>
    <w:p>
      <w:r>
        <w:rPr>
          <w:b w:val="0"/>
          <w:i w:val="0"/>
        </w:rPr>
        <w:t xml:space="preserve">Có file Excel thì dùng chức năng nhập hàng loạt. Sau khi nhập, kiểm ba cột hay sai nhất: </w:t>
      </w:r>
      <w:r>
        <w:rPr>
          <w:b/>
          <w:i w:val="0"/>
        </w:rPr>
        <w:t>đơn vị tính</w:t>
      </w:r>
      <w:r>
        <w:rPr>
          <w:b w:val="0"/>
          <w:i w:val="0"/>
        </w:rPr>
        <w:t xml:space="preserve">, </w:t>
      </w:r>
      <w:r>
        <w:rPr>
          <w:b/>
          <w:i w:val="0"/>
        </w:rPr>
        <w:t>nhóm ngành nghề</w:t>
      </w:r>
      <w:r>
        <w:rPr>
          <w:b w:val="0"/>
          <w:i w:val="0"/>
        </w:rPr>
        <w:t xml:space="preserve">, </w:t>
      </w:r>
      <w:r>
        <w:rPr>
          <w:b/>
          <w:i w:val="0"/>
        </w:rPr>
        <w:t>giá vốn</w:t>
      </w:r>
      <w:r>
        <w:rPr>
          <w:b w:val="0"/>
          <w:i w:val="0"/>
        </w:rPr>
        <w:t>.</w:t>
      </w:r>
    </w:p>
    <w:p>
      <w:r>
        <w:rPr>
          <w:b w:val="0"/>
          <w:i w:val="0"/>
        </w:rPr>
        <w:t xml:space="preserve">&gt; ⚠️ Mặt hàng có </w:t>
      </w:r>
      <w:r>
        <w:rPr>
          <w:b/>
          <w:i w:val="0"/>
        </w:rPr>
        <w:t>giá vốn bằng 0</w:t>
      </w:r>
      <w:r>
        <w:rPr>
          <w:b w:val="0"/>
          <w:i w:val="0"/>
        </w:rPr>
        <w:t xml:space="preserve"> là dữ liệu chưa xong, không phải dữ liệu hợp &gt; lệ. Báo cáo kết quả kinh doanh sẽ tính lãi cao hơn thật. Lọc và xử lý hết &gt; trước khi chạy tháng đầu tiên.</w:t>
      </w:r>
    </w:p>
    <w:p>
      <w:pPr>
        <w:pStyle w:val="Heading2"/>
      </w:pPr>
      <w:r>
        <w:t>Bước 7 — Nhân viên và phân quyền</w:t>
      </w:r>
    </w:p>
    <w:p>
      <w:r>
        <w:rPr>
          <w:rFonts w:ascii="Consolas" w:hAnsi="Consolas"/>
          <w:b w:val="0"/>
          <w:i w:val="0"/>
          <w:color w:val="B03030"/>
          <w:sz w:val="19"/>
        </w:rPr>
        <w:t>Quản trị → Nhân viên</w:t>
      </w:r>
      <w:r>
        <w:rPr>
          <w:b w:val="0"/>
          <w:i w:val="0"/>
        </w:rPr>
        <w:t>. Tạo tài khoản cho từng người bằng email của họ, rồi cấp khoá quyền.</w:t>
      </w:r>
    </w:p>
    <w:p>
      <w:r>
        <w:rPr>
          <w:b/>
          <w:i w:val="0"/>
        </w:rPr>
        <w:t>Nguyên tắc: cấp ít nhất có thể, bổ sung khi có người thực sự vướng.</w:t>
      </w:r>
      <w:r>
        <w:rPr>
          <w:b w:val="0"/>
          <w:i w:val="0"/>
        </w:rPr>
        <w:t xml:space="preserve"> Ba bộ khoá mẫu ở mục E.</w:t>
      </w:r>
    </w:p>
    <w:p>
      <w:pPr>
        <w:pStyle w:val="Heading2"/>
      </w:pPr>
      <w:r>
        <w:t>Bước 8 — Tài khoản ngân hàng và quỹ</w:t>
      </w:r>
    </w:p>
    <w:p>
      <w:r>
        <w:rPr>
          <w:rFonts w:ascii="Consolas" w:hAnsi="Consolas"/>
          <w:b w:val="0"/>
          <w:i w:val="0"/>
          <w:color w:val="B03030"/>
          <w:sz w:val="19"/>
        </w:rPr>
        <w:t>Quản trị → Tài khoản NH</w:t>
      </w:r>
      <w:r>
        <w:rPr>
          <w:b w:val="0"/>
          <w:i w:val="0"/>
        </w:rPr>
        <w:t xml:space="preserve"> cho tài khoản nhận chuyển khoản của khách. </w:t>
      </w:r>
      <w:r>
        <w:rPr>
          <w:rFonts w:ascii="Consolas" w:hAnsi="Consolas"/>
          <w:b w:val="0"/>
          <w:i w:val="0"/>
          <w:color w:val="B03030"/>
          <w:sz w:val="19"/>
        </w:rPr>
        <w:t>Kế toán → Sổ quỹ → Quỹ &amp; khoản mục</w:t>
      </w:r>
      <w:r>
        <w:rPr>
          <w:b w:val="0"/>
          <w:i w:val="0"/>
        </w:rPr>
        <w:t xml:space="preserve"> để khai quỹ tiền mặt và quỹ ngân hàng.</w:t>
      </w:r>
    </w:p>
    <w:p>
      <w:pPr>
        <w:pStyle w:val="Heading2"/>
      </w:pPr>
      <w:r>
        <w:t>Bước 9 — Số dư đầu kỳ ⭐</w:t>
      </w:r>
    </w:p>
    <w:p>
      <w:r>
        <w:rPr>
          <w:rFonts w:ascii="Consolas" w:hAnsi="Consolas"/>
          <w:b w:val="0"/>
          <w:i w:val="0"/>
          <w:color w:val="B03030"/>
          <w:sz w:val="19"/>
        </w:rPr>
        <w:t>Kế toán → Số dư đầu kỳ</w:t>
      </w:r>
      <w:r>
        <w:rPr>
          <w:b w:val="0"/>
          <w:i w:val="0"/>
        </w:rPr>
        <w:t>, sáu tab: tồn quỹ · công nợ khách hàng · công nợ nhà cung cấp · công nợ nhân viên · tồn kho · khác.</w:t>
      </w:r>
    </w:p>
    <w:p>
      <w:r>
        <w:rPr>
          <w:b/>
          <w:i w:val="0"/>
        </w:rPr>
        <w:t>Đây là bước quyết định khách có dùng tiếp ngày thứ hai hay không.</w:t>
      </w:r>
      <w:r>
        <w:rPr>
          <w:b w:val="0"/>
          <w:i w:val="0"/>
        </w:rPr>
        <w:t xml:space="preserve"> Ba lời khuyên đắt giá:</w:t>
      </w:r>
    </w:p>
    <w:p>
      <w:pPr>
        <w:pStyle w:val="ListNumber"/>
      </w:pPr>
      <w:r>
        <w:rPr>
          <w:b w:val="0"/>
          <w:i w:val="0"/>
        </w:rPr>
        <w:t xml:space="preserve">Nhập tại </w:t>
      </w:r>
      <w:r>
        <w:rPr>
          <w:b/>
          <w:i w:val="0"/>
        </w:rPr>
        <w:t>đúng ngày bắt đầu</w:t>
      </w:r>
      <w:r>
        <w:rPr>
          <w:b w:val="0"/>
          <w:i w:val="0"/>
        </w:rPr>
        <w:t xml:space="preserve"> đã chọn, không nhập tại ngày hôm nay.</w:t>
      </w:r>
    </w:p>
    <w:p>
      <w:pPr>
        <w:pStyle w:val="ListNumber"/>
      </w:pPr>
      <w:r>
        <w:rPr>
          <w:b w:val="0"/>
          <w:i w:val="0"/>
        </w:rPr>
        <w:t xml:space="preserve">Tồn kho phải nhập </w:t>
      </w:r>
      <w:r>
        <w:rPr>
          <w:b/>
          <w:i w:val="0"/>
        </w:rPr>
        <w:t>cả lượng và giá trị</w:t>
      </w:r>
      <w:r>
        <w:rPr>
          <w:b w:val="0"/>
          <w:i w:val="0"/>
        </w:rPr>
        <w:t>. Chỉ có lượng thì phần mềm không tính được giá vốn bình quân, và mọi báo cáo lãi lỗ sẽ trống.</w:t>
      </w:r>
    </w:p>
    <w:p>
      <w:pPr>
        <w:pStyle w:val="ListNumber"/>
      </w:pPr>
      <w:r>
        <w:rPr>
          <w:b w:val="0"/>
          <w:i w:val="0"/>
        </w:rPr>
        <w:t xml:space="preserve">Cộng lại từng tab và đối chiếu với sổ cũ </w:t>
      </w:r>
      <w:r>
        <w:rPr>
          <w:b/>
          <w:i w:val="0"/>
        </w:rPr>
        <w:t>trước khi</w:t>
      </w:r>
      <w:r>
        <w:rPr>
          <w:b w:val="0"/>
          <w:i w:val="0"/>
        </w:rPr>
        <w:t xml:space="preserve"> lập chứng từ đầu tiên. Sau khi đã có phát sinh, việc sửa số dư đầu kỳ khó hơn nhiều.</w:t>
      </w:r>
    </w:p>
    <w:p>
      <w:pPr>
        <w:pStyle w:val="Heading2"/>
      </w:pPr>
      <w:r>
        <w:t>Bước 10 — Hoá đơn điện tử</w:t>
      </w:r>
    </w:p>
    <w:p>
      <w:r>
        <w:rPr>
          <w:rFonts w:ascii="Consolas" w:hAnsi="Consolas"/>
          <w:b w:val="0"/>
          <w:i w:val="0"/>
          <w:color w:val="B03030"/>
          <w:sz w:val="19"/>
        </w:rPr>
        <w:t>Quản trị → Kết nối HĐĐT</w:t>
      </w:r>
      <w:r>
        <w:rPr>
          <w:b w:val="0"/>
          <w:i w:val="0"/>
        </w:rPr>
        <w:t xml:space="preserve">. Chưa mua dịch vụ thì để </w:t>
      </w:r>
      <w:r>
        <w:rPr>
          <w:b/>
          <w:i w:val="0"/>
        </w:rPr>
        <w:t>chế độ thủ công</w:t>
      </w:r>
      <w:r>
        <w:rPr>
          <w:b w:val="0"/>
          <w:i w:val="0"/>
        </w:rPr>
        <w:t xml:space="preserve"> — đây là trạng thái hợp lệ: phần mềm vẫn dựng nháp hoá đơn, kế toán vẫn soát, chỉ khâu ký và gửi làm ở cổng của nhà cung cấp.</w:t>
      </w:r>
    </w:p>
    <w:p>
      <w:r>
        <w:rPr>
          <w:b w:val="0"/>
          <w:i w:val="0"/>
        </w:rPr>
        <w:t xml:space="preserve">Đã mua dịch vụ thì khai thông tin kết nối, </w:t>
      </w:r>
      <w:r>
        <w:rPr>
          <w:b/>
          <w:i w:val="0"/>
        </w:rPr>
        <w:t>chạy thử một hoá đơn</w:t>
      </w:r>
      <w:r>
        <w:rPr>
          <w:b w:val="0"/>
          <w:i w:val="0"/>
        </w:rPr>
        <w:t xml:space="preserve"> rồi mới bật cho cả cửa hàng.</w:t>
      </w:r>
    </w:p>
    <w:p>
      <w:pPr>
        <w:jc w:val="center"/>
      </w:pPr>
      <w:r>
        <w:rPr>
          <w:color w:val="AAAAAA"/>
        </w:rPr>
        <w:t>────────────────────────</w:t>
      </w:r>
    </w:p>
    <w:p>
      <w:pPr>
        <w:pStyle w:val="Heading1"/>
      </w:pPr>
      <w:r>
        <w:t>C. Vận hành hằng ngày</w:t>
      </w:r>
    </w:p>
    <w:p>
      <w:pPr>
        <w:pStyle w:val="Heading2"/>
      </w:pPr>
      <w:r>
        <w:t>Bán tại quầy</w:t>
      </w:r>
    </w:p>
    <w:p>
      <w:r>
        <w:rPr>
          <w:rFonts w:ascii="Consolas" w:hAnsi="Consolas"/>
          <w:b w:val="0"/>
          <w:i w:val="0"/>
          <w:color w:val="B03030"/>
          <w:sz w:val="19"/>
        </w:rPr>
        <w:t>Bán hàng → Điểm bán</w:t>
      </w:r>
      <w:r>
        <w:rPr>
          <w:b w:val="0"/>
          <w:i w:val="0"/>
        </w:rPr>
        <w:t>. Chọn khách (hoặc bỏ trống với khách vãng lai), chọn hàng, chọn kho cho từng dòng, sửa đơn giá nếu được phép, chốt đơn.</w:t>
      </w:r>
    </w:p>
    <w:p>
      <w:r>
        <w:rPr>
          <w:b w:val="0"/>
          <w:i w:val="0"/>
        </w:rPr>
        <w:t xml:space="preserve">Khách trả luôn thì ghi thu tiền ngay — phần mềm </w:t>
      </w:r>
      <w:r>
        <w:rPr>
          <w:b/>
          <w:i w:val="0"/>
        </w:rPr>
        <w:t>tự sinh phiếu thu vào sổ quỹ</w:t>
      </w:r>
      <w:r>
        <w:rPr>
          <w:b w:val="0"/>
          <w:i w:val="0"/>
        </w:rPr>
        <w:t>, không phải lập phiếu lần thứ hai.</w:t>
      </w:r>
    </w:p>
    <w:p>
      <w:pPr>
        <w:pStyle w:val="Heading2"/>
      </w:pPr>
      <w:r>
        <w:t>Đơn từ website</w:t>
      </w:r>
    </w:p>
    <w:p>
      <w:r>
        <w:rPr>
          <w:b w:val="0"/>
          <w:i w:val="0"/>
        </w:rPr>
        <w:t xml:space="preserve">Đơn khách đặt trên website rơi vào </w:t>
      </w:r>
      <w:r>
        <w:rPr>
          <w:rFonts w:ascii="Consolas" w:hAnsi="Consolas"/>
          <w:b w:val="0"/>
          <w:i w:val="0"/>
          <w:color w:val="B03030"/>
          <w:sz w:val="19"/>
        </w:rPr>
        <w:t>Bán hàng → Đơn hàng</w:t>
      </w:r>
      <w:r>
        <w:rPr>
          <w:b w:val="0"/>
          <w:i w:val="0"/>
        </w:rPr>
        <w:t xml:space="preserve"> ở trạng thái </w:t>
      </w:r>
      <w:r>
        <w:rPr>
          <w:b w:val="0"/>
          <w:i/>
        </w:rPr>
        <w:t>Chờ xử lý</w:t>
      </w:r>
      <w:r>
        <w:rPr>
          <w:b w:val="0"/>
          <w:i w:val="0"/>
        </w:rPr>
        <w:t xml:space="preserve">. Đi lần lượt: Chờ xử lý → Đang xử lý → Đang giao → </w:t>
      </w:r>
      <w:r>
        <w:rPr>
          <w:b/>
          <w:i w:val="0"/>
        </w:rPr>
        <w:t>Đã giao</w:t>
      </w:r>
      <w:r>
        <w:rPr>
          <w:b w:val="0"/>
          <w:i w:val="0"/>
        </w:rPr>
        <w:t>.</w:t>
      </w:r>
    </w:p>
    <w:p>
      <w:r>
        <w:rPr>
          <w:b w:val="0"/>
          <w:i w:val="0"/>
        </w:rPr>
        <w:t xml:space="preserve">&gt; ⚠️ </w:t>
      </w:r>
      <w:r>
        <w:rPr>
          <w:b/>
          <w:i w:val="0"/>
        </w:rPr>
        <w:t>Bấm "Đã giao" là một thao tác kế toán.</w:t>
      </w:r>
      <w:r>
        <w:rPr>
          <w:b w:val="0"/>
          <w:i w:val="0"/>
        </w:rPr>
        <w:t xml:space="preserve"> Ngay lúc đó phần mềm trừ kho, &gt; ghi doanh thu, ghi công nợ và dựng nháp hoá đơn. Chỉ bấm khi hàng đã thực sự &gt; ra khỏi kho. Nếu còn dòng chưa chọn kho, phần mềm sẽ từ chối — hãy chọn kho, &gt; đừng tìm cách đi vòng.</w:t>
      </w:r>
    </w:p>
    <w:p>
      <w:pPr>
        <w:pStyle w:val="Heading2"/>
      </w:pPr>
      <w:r>
        <w:t>Sau khi giao: ba việc</w:t>
      </w:r>
    </w:p>
    <w:p>
      <w:pPr>
        <w:pStyle w:val="ListNumber"/>
      </w:pPr>
      <w:r>
        <w:rPr>
          <w:b/>
          <w:i w:val="0"/>
        </w:rPr>
        <w:t>Phiếu xuất kho kiêm bảo hành</w:t>
      </w:r>
      <w:r>
        <w:rPr>
          <w:b w:val="0"/>
          <w:i w:val="0"/>
        </w:rPr>
        <w:t xml:space="preserve"> — khai số serial ở đây. Đây là nguồn duy nhất để tra bảo hành về sau; số khai lúc nhập hàng không tra được.</w:t>
      </w:r>
    </w:p>
    <w:p>
      <w:pPr>
        <w:pStyle w:val="ListNumber"/>
      </w:pPr>
      <w:r>
        <w:rPr>
          <w:b/>
          <w:i w:val="0"/>
        </w:rPr>
        <w:t>Hoá đơn</w:t>
      </w:r>
      <w:r>
        <w:rPr>
          <w:b w:val="0"/>
          <w:i w:val="0"/>
        </w:rPr>
        <w:t xml:space="preserve"> — vào </w:t>
      </w:r>
      <w:r>
        <w:rPr>
          <w:rFonts w:ascii="Consolas" w:hAnsi="Consolas"/>
          <w:b w:val="0"/>
          <w:i w:val="0"/>
          <w:color w:val="B03030"/>
          <w:sz w:val="19"/>
        </w:rPr>
        <w:t>Bán hàng → Xuất hoá đơn</w:t>
      </w:r>
      <w:r>
        <w:rPr>
          <w:b w:val="0"/>
          <w:i w:val="0"/>
        </w:rPr>
        <w:t>, soát nháp rồi phát hành. Hoá đơn đã phát hành không sửa được; sai thì huỷ và lập lại.</w:t>
      </w:r>
    </w:p>
    <w:p>
      <w:pPr>
        <w:pStyle w:val="ListNumber"/>
      </w:pPr>
      <w:r>
        <w:rPr>
          <w:b/>
          <w:i w:val="0"/>
        </w:rPr>
        <w:t>Thu tiền</w:t>
      </w:r>
      <w:r>
        <w:rPr>
          <w:b w:val="0"/>
          <w:i w:val="0"/>
        </w:rPr>
        <w:t xml:space="preserve"> — thu theo từng đơn, hoặc thu gộp nhiều đơn của một khách ở </w:t>
      </w:r>
      <w:r>
        <w:rPr>
          <w:rFonts w:ascii="Consolas" w:hAnsi="Consolas"/>
          <w:b w:val="0"/>
          <w:i w:val="0"/>
          <w:color w:val="B03030"/>
          <w:sz w:val="19"/>
        </w:rPr>
        <w:t>Bán hàng → Đơn hàng → Thu tiền</w:t>
      </w:r>
      <w:r>
        <w:rPr>
          <w:b w:val="0"/>
          <w:i w:val="0"/>
        </w:rPr>
        <w:t xml:space="preserve">. Thu gộp tự trừ vào các đơn tới hạn cũ nhất trước và </w:t>
      </w:r>
      <w:r>
        <w:rPr>
          <w:b/>
          <w:i w:val="0"/>
        </w:rPr>
        <w:t>không nhận tiền thừa</w:t>
      </w:r>
      <w:r>
        <w:rPr>
          <w:b w:val="0"/>
          <w:i w:val="0"/>
        </w:rPr>
        <w:t>: mọi đồng phải gắn được vào một đơn.</w:t>
      </w:r>
    </w:p>
    <w:p>
      <w:pPr>
        <w:pStyle w:val="Heading2"/>
      </w:pPr>
      <w:r>
        <w:t>Nhập hàng</w:t>
      </w:r>
    </w:p>
    <w:p>
      <w:r>
        <w:rPr>
          <w:rFonts w:ascii="Consolas" w:hAnsi="Consolas"/>
          <w:b w:val="0"/>
          <w:i w:val="0"/>
          <w:color w:val="B03030"/>
          <w:sz w:val="19"/>
        </w:rPr>
        <w:t>Mua hàng → Nhập hàng</w:t>
      </w:r>
      <w:r>
        <w:rPr>
          <w:b w:val="0"/>
          <w:i w:val="0"/>
        </w:rPr>
        <w:t>: lập phiếu (Nháp) → đặt nhà cung cấp (Đã đặt NCC) → nhận hàng (Đã nhập kho, tồn tăng ngay lúc bấm).</w:t>
      </w:r>
    </w:p>
    <w:p>
      <w:r>
        <w:rPr>
          <w:b w:val="0"/>
          <w:i w:val="0"/>
        </w:rPr>
        <w:t xml:space="preserve">Mua dịch vụ (tiền điện, thuê nhà, vận chuyển) cũng lập ở đây, chọn loại </w:t>
      </w:r>
      <w:r>
        <w:rPr>
          <w:b/>
          <w:i w:val="0"/>
        </w:rPr>
        <w:t>dịch vụ</w:t>
      </w:r>
      <w:r>
        <w:rPr>
          <w:b w:val="0"/>
          <w:i w:val="0"/>
        </w:rPr>
        <w:t xml:space="preserve"> — không có gì vào kho nhưng vẫn có hoá đơn đầu vào và vẫn sinh công nợ.</w:t>
      </w:r>
    </w:p>
    <w:p>
      <w:r>
        <w:rPr>
          <w:b w:val="0"/>
          <w:i w:val="0"/>
        </w:rPr>
        <w:t xml:space="preserve">&gt; ⚠️ Phiếu còn </w:t>
      </w:r>
      <w:r>
        <w:rPr>
          <w:b/>
          <w:i w:val="0"/>
        </w:rPr>
        <w:t>Nháp</w:t>
      </w:r>
      <w:r>
        <w:rPr>
          <w:b w:val="0"/>
          <w:i w:val="0"/>
        </w:rPr>
        <w:t xml:space="preserve"> thì </w:t>
      </w:r>
      <w:r>
        <w:rPr>
          <w:b/>
          <w:i w:val="0"/>
        </w:rPr>
        <w:t>chưa phát sinh công nợ</w:t>
      </w:r>
      <w:r>
        <w:rPr>
          <w:b w:val="0"/>
          <w:i w:val="0"/>
        </w:rPr>
        <w:t xml:space="preserve"> — hàng chưa vào kho. Sổ &gt; công nợ nhà cung cấp cố ý không đếm phiếu nháp. Đừng đi trả tiền một lô hàng &gt; chưa ai nhận.</w:t>
      </w:r>
    </w:p>
    <w:p>
      <w:pPr>
        <w:jc w:val="center"/>
      </w:pPr>
      <w:r>
        <w:rPr>
          <w:color w:val="AAAAAA"/>
        </w:rPr>
        <w:t>────────────────────────</w:t>
      </w:r>
    </w:p>
    <w:p>
      <w:pPr>
        <w:pStyle w:val="Heading1"/>
      </w:pPr>
      <w:r>
        <w:t>D. Việc định kỳ</w:t>
      </w:r>
    </w:p>
    <w:p>
      <w:pPr>
        <w:pStyle w:val="Heading2"/>
      </w:pPr>
      <w:r>
        <w:t>Cuối ngày</w:t>
      </w:r>
    </w:p>
    <w:p>
      <w:pPr>
        <w:ind w:left="360" w:hanging="360"/>
      </w:pPr>
      <w:r>
        <w:t xml:space="preserve">☐ </w:t>
      </w:r>
      <w:r>
        <w:rPr>
          <w:b w:val="0"/>
          <w:i w:val="0"/>
        </w:rPr>
        <w:t xml:space="preserve">Đối chiếu tiền mặt thực tế với </w:t>
      </w:r>
      <w:r>
        <w:rPr>
          <w:rFonts w:ascii="Consolas" w:hAnsi="Consolas"/>
          <w:b w:val="0"/>
          <w:i w:val="0"/>
          <w:color w:val="B03030"/>
          <w:sz w:val="19"/>
        </w:rPr>
        <w:t>Kế toán → Sổ quỹ</w:t>
      </w:r>
      <w:r>
        <w:rPr>
          <w:b w:val="0"/>
          <w:i w:val="0"/>
        </w:rPr>
        <w:t>.</w:t>
      </w:r>
    </w:p>
    <w:p>
      <w:pPr>
        <w:ind w:left="360" w:hanging="360"/>
      </w:pPr>
      <w:r>
        <w:t xml:space="preserve">☐ </w:t>
      </w:r>
      <w:r>
        <w:rPr>
          <w:b w:val="0"/>
          <w:i w:val="0"/>
        </w:rPr>
        <w:t>Đơn đã giao trong ngày đã lập đủ phiếu xuất kho chưa (sơ đồ Luồng bán hàng hiện con số còn tồn).</w:t>
      </w:r>
    </w:p>
    <w:p>
      <w:pPr>
        <w:pStyle w:val="Heading2"/>
      </w:pPr>
      <w:r>
        <w:t>Cuối tháng</w:t>
      </w:r>
    </w:p>
    <w:p>
      <w:pPr>
        <w:ind w:left="360" w:hanging="360"/>
      </w:pPr>
      <w:r>
        <w:t xml:space="preserve">☐ </w:t>
      </w:r>
      <w:r>
        <w:rPr>
          <w:rFonts w:ascii="Consolas" w:hAnsi="Consolas"/>
          <w:b w:val="0"/>
          <w:i w:val="0"/>
          <w:color w:val="B03030"/>
          <w:sz w:val="19"/>
        </w:rPr>
        <w:t>Mua hàng → Nhận hoá đơn</w:t>
      </w:r>
      <w:r>
        <w:rPr>
          <w:b w:val="0"/>
          <w:i w:val="0"/>
        </w:rPr>
        <w:t>: đòi cho đủ hoá đơn đầu vào của tháng. Thiếu hoá đơn là mất khoản chi phí hợp lệ.</w:t>
      </w:r>
    </w:p>
    <w:p>
      <w:pPr>
        <w:ind w:left="360" w:hanging="360"/>
      </w:pPr>
      <w:r>
        <w:t xml:space="preserve">☐ </w:t>
      </w:r>
      <w:r>
        <w:rPr>
          <w:b w:val="0"/>
          <w:i w:val="0"/>
        </w:rPr>
        <w:t xml:space="preserve">Mua của người không xuất hoá đơn: lập </w:t>
      </w:r>
      <w:r>
        <w:rPr>
          <w:b/>
          <w:i w:val="0"/>
        </w:rPr>
        <w:t>Bảng kê thu mua</w:t>
      </w:r>
      <w:r>
        <w:rPr>
          <w:b w:val="0"/>
          <w:i w:val="0"/>
        </w:rPr>
        <w:t xml:space="preserve"> (</w:t>
      </w:r>
      <w:r>
        <w:rPr>
          <w:rFonts w:ascii="Consolas" w:hAnsi="Consolas"/>
          <w:b w:val="0"/>
          <w:i w:val="0"/>
          <w:color w:val="B03030"/>
          <w:sz w:val="19"/>
        </w:rPr>
        <w:t>Kế toán → Bảng kê thu mua</w:t>
      </w:r>
      <w:r>
        <w:rPr>
          <w:b w:val="0"/>
          <w:i w:val="0"/>
        </w:rPr>
        <w:t>).</w:t>
      </w:r>
    </w:p>
    <w:p>
      <w:pPr>
        <w:ind w:left="360" w:hanging="360"/>
      </w:pPr>
      <w:r>
        <w:t xml:space="preserve">☐ </w:t>
      </w:r>
      <w:r>
        <w:rPr>
          <w:rFonts w:ascii="Consolas" w:hAnsi="Consolas"/>
          <w:b w:val="0"/>
          <w:i w:val="0"/>
          <w:color w:val="B03030"/>
          <w:sz w:val="19"/>
        </w:rPr>
        <w:t>Kế toán → Sổ quỹ → Kiểm kê quỹ</w:t>
      </w:r>
      <w:r>
        <w:rPr>
          <w:b w:val="0"/>
          <w:i w:val="0"/>
        </w:rPr>
        <w:t>: đếm theo mệnh giá, chênh lệch sinh phiếu điều chỉnh — không sửa đè số dư.</w:t>
      </w:r>
    </w:p>
    <w:p>
      <w:pPr>
        <w:ind w:left="360" w:hanging="360"/>
      </w:pPr>
      <w:r>
        <w:t xml:space="preserve">☐ </w:t>
      </w:r>
      <w:r>
        <w:rPr>
          <w:rFonts w:ascii="Consolas" w:hAnsi="Consolas"/>
          <w:b w:val="0"/>
          <w:i w:val="0"/>
          <w:color w:val="B03030"/>
          <w:sz w:val="19"/>
        </w:rPr>
        <w:t>Kế toán → Công nợ</w:t>
      </w:r>
      <w:r>
        <w:rPr>
          <w:b w:val="0"/>
          <w:i w:val="0"/>
        </w:rPr>
        <w:t>: soát khách quá hạn và nợ nhà cung cấp tới hạn.</w:t>
      </w:r>
    </w:p>
    <w:p>
      <w:pPr>
        <w:ind w:left="360" w:hanging="360"/>
      </w:pPr>
      <w:r>
        <w:t xml:space="preserve">☐ </w:t>
      </w:r>
      <w:r>
        <w:rPr>
          <w:b w:val="0"/>
          <w:i w:val="0"/>
        </w:rPr>
        <w:t>In hoặc xuất Excel bộ sổ của tháng (</w:t>
      </w:r>
      <w:r>
        <w:rPr>
          <w:rFonts w:ascii="Consolas" w:hAnsi="Consolas"/>
          <w:b w:val="0"/>
          <w:i w:val="0"/>
          <w:color w:val="B03030"/>
          <w:sz w:val="19"/>
        </w:rPr>
        <w:t>Kế toán → Báo cáo</w:t>
      </w:r>
      <w:r>
        <w:rPr>
          <w:b w:val="0"/>
          <w:i w:val="0"/>
        </w:rPr>
        <w:t>).</w:t>
      </w:r>
    </w:p>
    <w:p>
      <w:pPr>
        <w:ind w:left="360" w:hanging="360"/>
      </w:pPr>
      <w:r>
        <w:t xml:space="preserve">☐ </w:t>
      </w:r>
      <w:r>
        <w:rPr>
          <w:b w:val="0"/>
          <w:i w:val="0"/>
        </w:rPr>
        <w:t xml:space="preserve">Soát B01: </w:t>
      </w:r>
      <w:r>
        <w:rPr>
          <w:b/>
          <w:i w:val="0"/>
        </w:rPr>
        <w:t>tổng tài sản phải bằng tổng nguồn vốn</w:t>
      </w:r>
      <w:r>
        <w:rPr>
          <w:b w:val="0"/>
          <w:i w:val="0"/>
        </w:rPr>
        <w:t>. Lệch là có chứng từ chưa vào.</w:t>
      </w:r>
    </w:p>
    <w:p>
      <w:pPr>
        <w:pStyle w:val="Heading2"/>
      </w:pPr>
      <w:r>
        <w:t>Cuối kỳ kế toán</w:t>
      </w:r>
    </w:p>
    <w:p>
      <w:pPr>
        <w:ind w:left="360" w:hanging="360"/>
      </w:pPr>
      <w:r>
        <w:t xml:space="preserve">☐ </w:t>
      </w:r>
      <w:r>
        <w:rPr>
          <w:b w:val="0"/>
          <w:i w:val="0"/>
        </w:rPr>
        <w:t xml:space="preserve">Soát xong mới </w:t>
      </w:r>
      <w:r>
        <w:rPr>
          <w:b/>
          <w:i w:val="0"/>
        </w:rPr>
        <w:t>khoá sổ</w:t>
      </w:r>
      <w:r>
        <w:rPr>
          <w:b w:val="0"/>
          <w:i w:val="0"/>
        </w:rPr>
        <w:t xml:space="preserve"> (</w:t>
      </w:r>
      <w:r>
        <w:rPr>
          <w:rFonts w:ascii="Consolas" w:hAnsi="Consolas"/>
          <w:b w:val="0"/>
          <w:i w:val="0"/>
          <w:color w:val="B03030"/>
          <w:sz w:val="19"/>
        </w:rPr>
        <w:t>Kế toán → Khoá sổ</w:t>
      </w:r>
      <w:r>
        <w:rPr>
          <w:b w:val="0"/>
          <w:i w:val="0"/>
        </w:rPr>
        <w:t>), chốt tới ngày cuối kỳ.</w:t>
      </w:r>
    </w:p>
    <w:p>
      <w:pPr>
        <w:ind w:left="360" w:hanging="360"/>
      </w:pPr>
      <w:r>
        <w:t xml:space="preserve">☐ </w:t>
      </w:r>
      <w:r>
        <w:rPr>
          <w:b w:val="0"/>
          <w:i w:val="0"/>
        </w:rPr>
        <w:t xml:space="preserve">Đọc luôn danh sách </w:t>
      </w:r>
      <w:r>
        <w:rPr>
          <w:b w:val="0"/>
          <w:i/>
        </w:rPr>
        <w:t>"những thứ không bị khoá"</w:t>
      </w:r>
      <w:r>
        <w:rPr>
          <w:b w:val="0"/>
          <w:i w:val="0"/>
        </w:rPr>
        <w:t xml:space="preserve"> in trên chính trang đó, để biết mình còn sửa được gì.</w:t>
      </w:r>
    </w:p>
    <w:p>
      <w:pPr>
        <w:ind w:left="360" w:hanging="360"/>
      </w:pPr>
      <w:r>
        <w:t xml:space="preserve">☐ </w:t>
      </w:r>
      <w:r>
        <w:rPr>
          <w:b w:val="0"/>
          <w:i w:val="0"/>
        </w:rPr>
        <w:t>Xuất một bản sao lưu dữ liệu (</w:t>
      </w:r>
      <w:r>
        <w:rPr>
          <w:rFonts w:ascii="Consolas" w:hAnsi="Consolas"/>
          <w:b w:val="0"/>
          <w:i w:val="0"/>
          <w:color w:val="B03030"/>
          <w:sz w:val="19"/>
        </w:rPr>
        <w:t>Quản trị → Xuất dữ liệu</w:t>
      </w:r>
      <w:r>
        <w:rPr>
          <w:b w:val="0"/>
          <w:i w:val="0"/>
        </w:rPr>
        <w:t>) và cất ngoài máy.</w:t>
      </w:r>
    </w:p>
    <w:p>
      <w:pPr>
        <w:jc w:val="center"/>
      </w:pPr>
      <w:r>
        <w:rPr>
          <w:color w:val="AAAAAA"/>
        </w:rPr>
        <w:t>────────────────────────</w:t>
      </w:r>
    </w:p>
    <w:p>
      <w:pPr>
        <w:pStyle w:val="Heading1"/>
      </w:pPr>
      <w:r>
        <w:t>E. Ba bộ khoá quyền mẫu</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pPr>
              <w:spacing w:after="40"/>
            </w:pPr>
            <w:r>
              <w:rPr>
                <w:b/>
              </w:rPr>
              <w:t>Vai</w:t>
            </w:r>
          </w:p>
        </w:tc>
        <w:tc>
          <w:tcPr>
            <w:tcW w:type="dxa" w:w="2160"/>
          </w:tcPr>
          <w:p>
            <w:pPr>
              <w:spacing w:after="40"/>
            </w:pPr>
            <w:r>
              <w:rPr>
                <w:b/>
              </w:rPr>
              <w:t>Khoá cấp</w:t>
            </w:r>
          </w:p>
        </w:tc>
        <w:tc>
          <w:tcPr>
            <w:tcW w:type="dxa" w:w="2160"/>
          </w:tcPr>
          <w:p>
            <w:pPr>
              <w:spacing w:after="40"/>
            </w:pPr>
            <w:r>
              <w:rPr>
                <w:b/>
              </w:rPr>
              <w:t>Làm được</w:t>
            </w:r>
          </w:p>
        </w:tc>
        <w:tc>
          <w:tcPr>
            <w:tcW w:type="dxa" w:w="2160"/>
          </w:tcPr>
          <w:p>
            <w:pPr>
              <w:spacing w:after="40"/>
            </w:pPr>
            <w:r>
              <w:rPr>
                <w:b/>
              </w:rPr>
              <w:t>Không làm được</w:t>
            </w:r>
          </w:p>
        </w:tc>
      </w:tr>
      <w:tr>
        <w:tc>
          <w:tcPr>
            <w:tcW w:type="dxa" w:w="2160"/>
          </w:tcPr>
          <w:p>
            <w:pPr>
              <w:spacing w:after="40"/>
            </w:pPr>
            <w:r>
              <w:rPr>
                <w:b/>
                <w:i w:val="0"/>
              </w:rPr>
              <w:t>Thu ngân / bán hàng</w:t>
            </w:r>
          </w:p>
        </w:tc>
        <w:tc>
          <w:tcPr>
            <w:tcW w:type="dxa" w:w="2160"/>
          </w:tcPr>
          <w:p>
            <w:pPr>
              <w:spacing w:after="40"/>
            </w:pPr>
            <w:r>
              <w:rPr>
                <w:rFonts w:ascii="Consolas" w:hAnsi="Consolas"/>
                <w:b w:val="0"/>
                <w:i w:val="0"/>
                <w:color w:val="B03030"/>
                <w:sz w:val="19"/>
              </w:rPr>
              <w:t>pos</w:t>
            </w:r>
            <w:r>
              <w:rPr>
                <w:b w:val="0"/>
                <w:i w:val="0"/>
              </w:rPr>
              <w:t xml:space="preserve">, </w:t>
            </w:r>
            <w:r>
              <w:rPr>
                <w:rFonts w:ascii="Consolas" w:hAnsi="Consolas"/>
                <w:b w:val="0"/>
                <w:i w:val="0"/>
                <w:color w:val="B03030"/>
                <w:sz w:val="19"/>
              </w:rPr>
              <w:t>customers</w:t>
            </w:r>
          </w:p>
        </w:tc>
        <w:tc>
          <w:tcPr>
            <w:tcW w:type="dxa" w:w="2160"/>
          </w:tcPr>
          <w:p>
            <w:pPr>
              <w:spacing w:after="40"/>
            </w:pPr>
            <w:r>
              <w:rPr>
                <w:b w:val="0"/>
                <w:i w:val="0"/>
              </w:rPr>
              <w:t>Bán tại quầy, tra khách, ghi thu tiền của đơn mình bán</w:t>
            </w:r>
          </w:p>
        </w:tc>
        <w:tc>
          <w:tcPr>
            <w:tcW w:type="dxa" w:w="2160"/>
          </w:tcPr>
          <w:p>
            <w:pPr>
              <w:spacing w:after="40"/>
            </w:pPr>
            <w:r>
              <w:rPr>
                <w:b w:val="0"/>
                <w:i w:val="0"/>
              </w:rPr>
              <w:t>Sửa giá gốc, xem công nợ toàn cửa hàng, sửa đơn của người khác</w:t>
            </w:r>
          </w:p>
        </w:tc>
      </w:tr>
      <w:tr>
        <w:tc>
          <w:tcPr>
            <w:tcW w:type="dxa" w:w="2160"/>
          </w:tcPr>
          <w:p>
            <w:pPr>
              <w:spacing w:after="40"/>
            </w:pPr>
            <w:r>
              <w:rPr>
                <w:b/>
                <w:i w:val="0"/>
              </w:rPr>
              <w:t>Kế toán</w:t>
            </w:r>
          </w:p>
        </w:tc>
        <w:tc>
          <w:tcPr>
            <w:tcW w:type="dxa" w:w="2160"/>
          </w:tcPr>
          <w:p>
            <w:pPr>
              <w:spacing w:after="40"/>
            </w:pPr>
            <w:r>
              <w:rPr>
                <w:rFonts w:ascii="Consolas" w:hAnsi="Consolas"/>
                <w:b w:val="0"/>
                <w:i w:val="0"/>
                <w:color w:val="B03030"/>
                <w:sz w:val="19"/>
              </w:rPr>
              <w:t>orders</w:t>
            </w:r>
            <w:r>
              <w:rPr>
                <w:b w:val="0"/>
                <w:i w:val="0"/>
              </w:rPr>
              <w:t xml:space="preserve">, </w:t>
            </w:r>
            <w:r>
              <w:rPr>
                <w:rFonts w:ascii="Consolas" w:hAnsi="Consolas"/>
                <w:b w:val="0"/>
                <w:i w:val="0"/>
                <w:color w:val="B03030"/>
                <w:sz w:val="19"/>
              </w:rPr>
              <w:t>purchases</w:t>
            </w:r>
            <w:r>
              <w:rPr>
                <w:b w:val="0"/>
                <w:i w:val="0"/>
              </w:rPr>
              <w:t xml:space="preserve">, </w:t>
            </w:r>
            <w:r>
              <w:rPr>
                <w:rFonts w:ascii="Consolas" w:hAnsi="Consolas"/>
                <w:b w:val="0"/>
                <w:i w:val="0"/>
                <w:color w:val="B03030"/>
                <w:sz w:val="19"/>
              </w:rPr>
              <w:t>suppliers</w:t>
            </w:r>
            <w:r>
              <w:rPr>
                <w:b w:val="0"/>
                <w:i w:val="0"/>
              </w:rPr>
              <w:t xml:space="preserve">, </w:t>
            </w:r>
            <w:r>
              <w:rPr>
                <w:rFonts w:ascii="Consolas" w:hAnsi="Consolas"/>
                <w:b w:val="0"/>
                <w:i w:val="0"/>
                <w:color w:val="B03030"/>
                <w:sz w:val="19"/>
              </w:rPr>
              <w:t>cash</w:t>
            </w:r>
            <w:r>
              <w:rPr>
                <w:b w:val="0"/>
                <w:i w:val="0"/>
              </w:rPr>
              <w:t xml:space="preserve">, </w:t>
            </w:r>
            <w:r>
              <w:rPr>
                <w:rFonts w:ascii="Consolas" w:hAnsi="Consolas"/>
                <w:b w:val="0"/>
                <w:i w:val="0"/>
                <w:color w:val="B03030"/>
                <w:sz w:val="19"/>
              </w:rPr>
              <w:t>inventory</w:t>
            </w:r>
          </w:p>
        </w:tc>
        <w:tc>
          <w:tcPr>
            <w:tcW w:type="dxa" w:w="2160"/>
          </w:tcPr>
          <w:p>
            <w:pPr>
              <w:spacing w:after="40"/>
            </w:pPr>
            <w:r>
              <w:rPr>
                <w:b w:val="0"/>
                <w:i w:val="0"/>
              </w:rPr>
              <w:t>Toàn bộ chứng từ, sổ sách, công nợ, khoá sổ tiến</w:t>
            </w:r>
          </w:p>
        </w:tc>
        <w:tc>
          <w:tcPr>
            <w:tcW w:type="dxa" w:w="2160"/>
          </w:tcPr>
          <w:p>
            <w:pPr>
              <w:spacing w:after="40"/>
            </w:pPr>
            <w:r>
              <w:rPr>
                <w:b w:val="0"/>
                <w:i w:val="0"/>
              </w:rPr>
              <w:t xml:space="preserve">Cấp quyền, đổi mật khẩu hộ thư, </w:t>
            </w:r>
            <w:r>
              <w:rPr>
                <w:b/>
                <w:i w:val="0"/>
              </w:rPr>
              <w:t>gỡ khoá sổ</w:t>
            </w:r>
          </w:p>
        </w:tc>
      </w:tr>
      <w:tr>
        <w:tc>
          <w:tcPr>
            <w:tcW w:type="dxa" w:w="2160"/>
          </w:tcPr>
          <w:p>
            <w:pPr>
              <w:spacing w:after="40"/>
            </w:pPr>
            <w:r>
              <w:rPr>
                <w:b/>
                <w:i w:val="0"/>
              </w:rPr>
              <w:t>Chủ doanh nghiệp</w:t>
            </w:r>
          </w:p>
        </w:tc>
        <w:tc>
          <w:tcPr>
            <w:tcW w:type="dxa" w:w="2160"/>
          </w:tcPr>
          <w:p>
            <w:pPr>
              <w:spacing w:after="40"/>
            </w:pPr>
            <w:r>
              <w:rPr>
                <w:rFonts w:ascii="Consolas" w:hAnsi="Consolas"/>
                <w:b w:val="0"/>
                <w:i w:val="0"/>
                <w:color w:val="B03030"/>
                <w:sz w:val="19"/>
              </w:rPr>
              <w:t>employees</w:t>
            </w:r>
            <w:r>
              <w:rPr>
                <w:b w:val="0"/>
                <w:i w:val="0"/>
              </w:rPr>
              <w:t xml:space="preserve"> (bao hàm tất cả)</w:t>
            </w:r>
          </w:p>
        </w:tc>
        <w:tc>
          <w:tcPr>
            <w:tcW w:type="dxa" w:w="2160"/>
          </w:tcPr>
          <w:p>
            <w:pPr>
              <w:spacing w:after="40"/>
            </w:pPr>
            <w:r>
              <w:rPr>
                <w:b w:val="0"/>
                <w:i w:val="0"/>
              </w:rPr>
              <w:t>Mọi việc, kể cả gỡ khoá sổ và cấp quyền</w:t>
            </w:r>
          </w:p>
        </w:tc>
        <w:tc>
          <w:tcPr>
            <w:tcW w:type="dxa" w:w="2160"/>
          </w:tcPr>
          <w:p>
            <w:pPr>
              <w:spacing w:after="40"/>
            </w:pPr>
            <w:r>
              <w:rPr>
                <w:b w:val="0"/>
                <w:i w:val="0"/>
              </w:rPr>
              <w:t>—</w:t>
            </w:r>
          </w:p>
        </w:tc>
      </w:tr>
    </w:tbl>
    <w:p/>
    <w:p>
      <w:r>
        <w:rPr>
          <w:b w:val="0"/>
          <w:i w:val="0"/>
        </w:rPr>
        <w:t>Ba lưu ý:</w:t>
      </w:r>
    </w:p>
    <w:p>
      <w:pPr>
        <w:pStyle w:val="ListBullet"/>
      </w:pPr>
      <w:r>
        <w:rPr>
          <w:b/>
          <w:i w:val="0"/>
        </w:rPr>
        <w:t>Gỡ khoá sổ cố ý đòi quyền cao hơn khoá sổ.</w:t>
      </w:r>
      <w:r>
        <w:rPr>
          <w:b w:val="0"/>
          <w:i w:val="0"/>
        </w:rPr>
        <w:t xml:space="preserve"> Mở lại quá khứ không phải việc thường ngày của kế toán.</w:t>
      </w:r>
    </w:p>
    <w:p>
      <w:pPr>
        <w:pStyle w:val="ListBullet"/>
      </w:pPr>
      <w:r>
        <w:rPr>
          <w:b w:val="0"/>
          <w:i w:val="0"/>
        </w:rPr>
        <w:t xml:space="preserve">Khoá </w:t>
      </w:r>
      <w:r>
        <w:rPr>
          <w:rFonts w:ascii="Consolas" w:hAnsi="Consolas"/>
          <w:b w:val="0"/>
          <w:i w:val="0"/>
          <w:color w:val="B03030"/>
          <w:sz w:val="19"/>
        </w:rPr>
        <w:t>secrets</w:t>
      </w:r>
      <w:r>
        <w:rPr>
          <w:b w:val="0"/>
          <w:i w:val="0"/>
        </w:rPr>
        <w:t xml:space="preserve"> (mật khẩu hộp thư, khoá API) nên chỉ chủ doanh nghiệp giữ.</w:t>
      </w:r>
    </w:p>
    <w:p>
      <w:pPr>
        <w:pStyle w:val="ListBullet"/>
      </w:pPr>
      <w:r>
        <w:rPr>
          <w:b w:val="0"/>
          <w:i w:val="0"/>
        </w:rPr>
        <w:t xml:space="preserve">Nhân viên nghỉ việc: chuyển trạng thái sang </w:t>
      </w:r>
      <w:r>
        <w:rPr>
          <w:b w:val="0"/>
          <w:i/>
        </w:rPr>
        <w:t>ngừng hoạt động</w:t>
      </w:r>
      <w:r>
        <w:rPr>
          <w:b w:val="0"/>
          <w:i w:val="0"/>
        </w:rPr>
        <w:t xml:space="preserve">, </w:t>
      </w:r>
      <w:r>
        <w:rPr>
          <w:b/>
          <w:i w:val="0"/>
        </w:rPr>
        <w:t>đừng xoá</w:t>
      </w:r>
      <w:r>
        <w:rPr>
          <w:b w:val="0"/>
          <w:i w:val="0"/>
        </w:rPr>
        <w:t xml:space="preserve"> — xoá là mất dấu vết người lập chứng từ cũ.</w:t>
      </w:r>
    </w:p>
    <w:p>
      <w:pPr>
        <w:jc w:val="center"/>
      </w:pPr>
      <w:r>
        <w:rPr>
          <w:color w:val="AAAAAA"/>
        </w:rPr>
        <w:t>────────────────────────</w:t>
      </w:r>
    </w:p>
    <w:p>
      <w:pPr>
        <w:pStyle w:val="Heading1"/>
      </w:pPr>
      <w:r>
        <w:t>F. An toàn dữ liệu</w:t>
      </w:r>
    </w:p>
    <w:p>
      <w:pPr>
        <w:pStyle w:val="ListBullet"/>
      </w:pPr>
      <w:r>
        <w:rPr>
          <w:b/>
          <w:i w:val="0"/>
        </w:rPr>
        <w:t>Xuất dữ liệu định kỳ</w:t>
      </w:r>
      <w:r>
        <w:rPr>
          <w:b w:val="0"/>
          <w:i w:val="0"/>
        </w:rPr>
        <w:t xml:space="preserve"> (</w:t>
      </w:r>
      <w:r>
        <w:rPr>
          <w:rFonts w:ascii="Consolas" w:hAnsi="Consolas"/>
          <w:b w:val="0"/>
          <w:i w:val="0"/>
          <w:color w:val="B03030"/>
          <w:sz w:val="19"/>
        </w:rPr>
        <w:t>Quản trị → Xuất dữ liệu</w:t>
      </w:r>
      <w:r>
        <w:rPr>
          <w:b w:val="0"/>
          <w:i w:val="0"/>
        </w:rPr>
        <w:t>): hơn 60 bảng trong một tệp. Cất ngoài máy chủ, tối thiểu mỗi tháng một bản và một bản ngay trước mỗi lần khoá sổ.</w:t>
      </w:r>
    </w:p>
    <w:p>
      <w:pPr>
        <w:pStyle w:val="ListBullet"/>
      </w:pPr>
      <w:r>
        <w:rPr>
          <w:b/>
          <w:i w:val="0"/>
        </w:rPr>
        <w:t>Nhật ký cấu hình</w:t>
      </w:r>
      <w:r>
        <w:rPr>
          <w:b w:val="0"/>
          <w:i w:val="0"/>
        </w:rPr>
        <w:t xml:space="preserve"> (</w:t>
      </w:r>
      <w:r>
        <w:rPr>
          <w:rFonts w:ascii="Consolas" w:hAnsi="Consolas"/>
          <w:b w:val="0"/>
          <w:i w:val="0"/>
          <w:color w:val="B03030"/>
          <w:sz w:val="19"/>
        </w:rPr>
        <w:t>Quản trị → Nhật ký cấu hình</w:t>
      </w:r>
      <w:r>
        <w:rPr>
          <w:b w:val="0"/>
          <w:i w:val="0"/>
        </w:rPr>
        <w:t>) trả lời ba câu khi có chuyện: ai cấp quyền cho người này, ai đổi giá mặt hàng này, mã số thuế tháng trước là số nào.</w:t>
      </w:r>
    </w:p>
    <w:p>
      <w:pPr>
        <w:pStyle w:val="ListBullet"/>
      </w:pPr>
      <w:r>
        <w:rPr>
          <w:b w:val="0"/>
          <w:i w:val="0"/>
        </w:rPr>
        <w:t>Không dùng chung tài khoản giữa nhiều người. Mọi chứng từ đều ghi người lập; dùng chung là mất luôn ý nghĩa của cột đó.</w:t>
      </w:r>
    </w:p>
    <w:p>
      <w:pPr>
        <w:jc w:val="center"/>
      </w:pPr>
      <w:r>
        <w:rPr>
          <w:color w:val="AAAAAA"/>
        </w:rPr>
        <w:t>────────────────────────</w:t>
      </w:r>
    </w:p>
    <w:p>
      <w:pPr>
        <w:pStyle w:val="Heading1"/>
      </w:pPr>
      <w:r>
        <w:t>G. Sự cố thường gặp</w:t>
      </w:r>
    </w:p>
    <w:tbl>
      <w:tblPr>
        <w:tblStyle w:val="TableGrid"/>
        <w:tblW w:type="auto" w:w="0"/>
        <w:tblLook w:firstColumn="1" w:firstRow="1" w:lastColumn="0" w:lastRow="0" w:noHBand="0" w:noVBand="1" w:val="04A0"/>
      </w:tblPr>
      <w:tblGrid>
        <w:gridCol w:w="2880"/>
        <w:gridCol w:w="2880"/>
        <w:gridCol w:w="2880"/>
      </w:tblGrid>
      <w:tr>
        <w:tc>
          <w:tcPr>
            <w:tcW w:type="dxa" w:w="2880"/>
          </w:tcPr>
          <w:p>
            <w:pPr>
              <w:spacing w:after="40"/>
            </w:pPr>
            <w:r>
              <w:rPr>
                <w:b/>
              </w:rPr>
              <w:t>Triệu chứng</w:t>
            </w:r>
          </w:p>
        </w:tc>
        <w:tc>
          <w:tcPr>
            <w:tcW w:type="dxa" w:w="2880"/>
          </w:tcPr>
          <w:p>
            <w:pPr>
              <w:spacing w:after="40"/>
            </w:pPr>
            <w:r>
              <w:rPr>
                <w:b/>
              </w:rPr>
              <w:t>Nguyên nhân thường gặp</w:t>
            </w:r>
          </w:p>
        </w:tc>
        <w:tc>
          <w:tcPr>
            <w:tcW w:type="dxa" w:w="2880"/>
          </w:tcPr>
          <w:p>
            <w:pPr>
              <w:spacing w:after="40"/>
            </w:pPr>
            <w:r>
              <w:rPr>
                <w:b/>
              </w:rPr>
              <w:t>Cách xử lý</w:t>
            </w:r>
          </w:p>
        </w:tc>
      </w:tr>
      <w:tr>
        <w:tc>
          <w:tcPr>
            <w:tcW w:type="dxa" w:w="2880"/>
          </w:tcPr>
          <w:p>
            <w:pPr>
              <w:spacing w:after="40"/>
            </w:pPr>
            <w:r>
              <w:rPr>
                <w:b w:val="0"/>
                <w:i w:val="0"/>
              </w:rPr>
              <w:t>Không bấm được "Đã giao"</w:t>
            </w:r>
          </w:p>
        </w:tc>
        <w:tc>
          <w:tcPr>
            <w:tcW w:type="dxa" w:w="2880"/>
          </w:tcPr>
          <w:p>
            <w:pPr>
              <w:spacing w:after="40"/>
            </w:pPr>
            <w:r>
              <w:rPr>
                <w:b w:val="0"/>
                <w:i w:val="0"/>
              </w:rPr>
              <w:t>Còn dòng hàng chưa chọn kho</w:t>
            </w:r>
          </w:p>
        </w:tc>
        <w:tc>
          <w:tcPr>
            <w:tcW w:type="dxa" w:w="2880"/>
          </w:tcPr>
          <w:p>
            <w:pPr>
              <w:spacing w:after="40"/>
            </w:pPr>
            <w:r>
              <w:rPr>
                <w:b w:val="0"/>
                <w:i w:val="0"/>
              </w:rPr>
              <w:t>Mở đơn, chọn kho cho từng dòng</w:t>
            </w:r>
          </w:p>
        </w:tc>
      </w:tr>
      <w:tr>
        <w:tc>
          <w:tcPr>
            <w:tcW w:type="dxa" w:w="2880"/>
          </w:tcPr>
          <w:p>
            <w:pPr>
              <w:spacing w:after="40"/>
            </w:pPr>
            <w:r>
              <w:rPr>
                <w:b w:val="0"/>
                <w:i w:val="0"/>
              </w:rPr>
              <w:t>Báo cáo lãi cao hơn thực tế</w:t>
            </w:r>
          </w:p>
        </w:tc>
        <w:tc>
          <w:tcPr>
            <w:tcW w:type="dxa" w:w="2880"/>
          </w:tcPr>
          <w:p>
            <w:pPr>
              <w:spacing w:after="40"/>
            </w:pPr>
            <w:r>
              <w:rPr>
                <w:b w:val="0"/>
                <w:i w:val="0"/>
              </w:rPr>
              <w:t>Có mặt hàng giá vốn bằng 0</w:t>
            </w:r>
          </w:p>
        </w:tc>
        <w:tc>
          <w:tcPr>
            <w:tcW w:type="dxa" w:w="2880"/>
          </w:tcPr>
          <w:p>
            <w:pPr>
              <w:spacing w:after="40"/>
            </w:pPr>
            <w:r>
              <w:rPr>
                <w:b w:val="0"/>
                <w:i w:val="0"/>
              </w:rPr>
              <w:t>Lọc danh sách sản phẩm theo giá vốn, bổ sung</w:t>
            </w:r>
          </w:p>
        </w:tc>
      </w:tr>
      <w:tr>
        <w:tc>
          <w:tcPr>
            <w:tcW w:type="dxa" w:w="2880"/>
          </w:tcPr>
          <w:p>
            <w:pPr>
              <w:spacing w:after="40"/>
            </w:pPr>
            <w:r>
              <w:rPr>
                <w:b w:val="0"/>
                <w:i w:val="0"/>
              </w:rPr>
              <w:t>Tổng nợ nhà cung cấp cao bất thường</w:t>
            </w:r>
          </w:p>
        </w:tc>
        <w:tc>
          <w:tcPr>
            <w:tcW w:type="dxa" w:w="2880"/>
          </w:tcPr>
          <w:p>
            <w:pPr>
              <w:spacing w:after="40"/>
            </w:pPr>
            <w:r>
              <w:rPr>
                <w:b w:val="0"/>
                <w:i w:val="0"/>
              </w:rPr>
              <w:t>Đang nhìn cả phiếu nháp</w:t>
            </w:r>
          </w:p>
        </w:tc>
        <w:tc>
          <w:tcPr>
            <w:tcW w:type="dxa" w:w="2880"/>
          </w:tcPr>
          <w:p>
            <w:pPr>
              <w:spacing w:after="40"/>
            </w:pPr>
            <w:r>
              <w:rPr>
                <w:b w:val="0"/>
                <w:i w:val="0"/>
              </w:rPr>
              <w:t>Sổ công nợ chỉ đếm phiếu đã nhập kho; kiểm lại chỗ đang xem</w:t>
            </w:r>
          </w:p>
        </w:tc>
      </w:tr>
      <w:tr>
        <w:tc>
          <w:tcPr>
            <w:tcW w:type="dxa" w:w="2880"/>
          </w:tcPr>
          <w:p>
            <w:pPr>
              <w:spacing w:after="40"/>
            </w:pPr>
            <w:r>
              <w:rPr>
                <w:b w:val="0"/>
                <w:i w:val="0"/>
              </w:rPr>
              <w:t>B01 lệch, tài sản ≠ nguồn vốn</w:t>
            </w:r>
          </w:p>
        </w:tc>
        <w:tc>
          <w:tcPr>
            <w:tcW w:type="dxa" w:w="2880"/>
          </w:tcPr>
          <w:p>
            <w:pPr>
              <w:spacing w:after="40"/>
            </w:pPr>
            <w:r>
              <w:rPr>
                <w:b w:val="0"/>
                <w:i w:val="0"/>
              </w:rPr>
              <w:t>Chứng từ chưa vào hoặc số dư đầu kỳ thiếu</w:t>
            </w:r>
          </w:p>
        </w:tc>
        <w:tc>
          <w:tcPr>
            <w:tcW w:type="dxa" w:w="2880"/>
          </w:tcPr>
          <w:p>
            <w:pPr>
              <w:spacing w:after="40"/>
            </w:pPr>
            <w:r>
              <w:rPr>
                <w:b w:val="0"/>
                <w:i w:val="0"/>
              </w:rPr>
              <w:t>Soát lại tab số dư đầu kỳ trước, rồi tới chứng từ trong kỳ</w:t>
            </w:r>
          </w:p>
        </w:tc>
      </w:tr>
      <w:tr>
        <w:tc>
          <w:tcPr>
            <w:tcW w:type="dxa" w:w="2880"/>
          </w:tcPr>
          <w:p>
            <w:pPr>
              <w:spacing w:after="40"/>
            </w:pPr>
            <w:r>
              <w:rPr>
                <w:b w:val="0"/>
                <w:i w:val="0"/>
              </w:rPr>
              <w:t>Không sửa được một phiếu cũ</w:t>
            </w:r>
          </w:p>
        </w:tc>
        <w:tc>
          <w:tcPr>
            <w:tcW w:type="dxa" w:w="2880"/>
          </w:tcPr>
          <w:p>
            <w:pPr>
              <w:spacing w:after="40"/>
            </w:pPr>
            <w:r>
              <w:rPr>
                <w:b w:val="0"/>
                <w:i w:val="0"/>
              </w:rPr>
              <w:t>Kỳ đã khoá sổ</w:t>
            </w:r>
          </w:p>
        </w:tc>
        <w:tc>
          <w:tcPr>
            <w:tcW w:type="dxa" w:w="2880"/>
          </w:tcPr>
          <w:p>
            <w:pPr>
              <w:spacing w:after="40"/>
            </w:pPr>
            <w:r>
              <w:rPr>
                <w:b w:val="0"/>
                <w:i w:val="0"/>
              </w:rPr>
              <w:t>Nhờ người có quyền cao hơn dời khoá, hoặc lập chứng từ điều chỉnh</w:t>
            </w:r>
          </w:p>
        </w:tc>
      </w:tr>
      <w:tr>
        <w:tc>
          <w:tcPr>
            <w:tcW w:type="dxa" w:w="2880"/>
          </w:tcPr>
          <w:p>
            <w:pPr>
              <w:spacing w:after="40"/>
            </w:pPr>
            <w:r>
              <w:rPr>
                <w:b w:val="0"/>
                <w:i w:val="0"/>
              </w:rPr>
              <w:t>Khách báo không nhận được email xác nhận</w:t>
            </w:r>
          </w:p>
        </w:tc>
        <w:tc>
          <w:tcPr>
            <w:tcW w:type="dxa" w:w="2880"/>
          </w:tcPr>
          <w:p>
            <w:pPr>
              <w:spacing w:after="40"/>
            </w:pPr>
            <w:r>
              <w:rPr>
                <w:b w:val="0"/>
                <w:i w:val="0"/>
              </w:rPr>
              <w:t>Chưa khai máy chủ gửi thư</w:t>
            </w:r>
          </w:p>
        </w:tc>
        <w:tc>
          <w:tcPr>
            <w:tcW w:type="dxa" w:w="2880"/>
          </w:tcPr>
          <w:p>
            <w:pPr>
              <w:spacing w:after="40"/>
            </w:pPr>
            <w:r>
              <w:rPr>
                <w:rFonts w:ascii="Consolas" w:hAnsi="Consolas"/>
                <w:b w:val="0"/>
                <w:i w:val="0"/>
                <w:color w:val="B03030"/>
                <w:sz w:val="19"/>
              </w:rPr>
              <w:t>Cài đặt cửa hàng → Máy chủ gửi thư</w:t>
            </w:r>
          </w:p>
        </w:tc>
      </w:tr>
      <w:tr>
        <w:tc>
          <w:tcPr>
            <w:tcW w:type="dxa" w:w="2880"/>
          </w:tcPr>
          <w:p>
            <w:pPr>
              <w:spacing w:after="40"/>
            </w:pPr>
            <w:r>
              <w:rPr>
                <w:b w:val="0"/>
                <w:i w:val="0"/>
              </w:rPr>
              <w:t>Thu tiền gộp báo "khách không nợ gì"</w:t>
            </w:r>
          </w:p>
        </w:tc>
        <w:tc>
          <w:tcPr>
            <w:tcW w:type="dxa" w:w="2880"/>
          </w:tcPr>
          <w:p>
            <w:pPr>
              <w:spacing w:after="40"/>
            </w:pPr>
            <w:r>
              <w:rPr>
                <w:b w:val="0"/>
                <w:i w:val="0"/>
              </w:rPr>
              <w:t>Khách đã đổi số điện thoại, đang tra bằng số cũ</w:t>
            </w:r>
          </w:p>
        </w:tc>
        <w:tc>
          <w:tcPr>
            <w:tcW w:type="dxa" w:w="2880"/>
          </w:tcPr>
          <w:p>
            <w:pPr>
              <w:spacing w:after="40"/>
            </w:pPr>
            <w:r>
              <w:rPr>
                <w:b w:val="0"/>
                <w:i w:val="0"/>
              </w:rPr>
              <w:t>Tra bằng số mới, hoặc gộp hai hồ sơ ở màn hình khách hàng</w:t>
            </w:r>
          </w:p>
        </w:tc>
      </w:tr>
      <w:tr>
        <w:tc>
          <w:tcPr>
            <w:tcW w:type="dxa" w:w="2880"/>
          </w:tcPr>
          <w:p>
            <w:pPr>
              <w:spacing w:after="40"/>
            </w:pPr>
            <w:r>
              <w:rPr>
                <w:b w:val="0"/>
                <w:i w:val="0"/>
              </w:rPr>
              <w:t>Nhân viên báo "không có quyền"</w:t>
            </w:r>
          </w:p>
        </w:tc>
        <w:tc>
          <w:tcPr>
            <w:tcW w:type="dxa" w:w="2880"/>
          </w:tcPr>
          <w:p>
            <w:pPr>
              <w:spacing w:after="40"/>
            </w:pPr>
            <w:r>
              <w:rPr>
                <w:b w:val="0"/>
                <w:i w:val="0"/>
              </w:rPr>
              <w:t>Thiếu khoá khu vực tương ứng</w:t>
            </w:r>
          </w:p>
        </w:tc>
        <w:tc>
          <w:tcPr>
            <w:tcW w:type="dxa" w:w="2880"/>
          </w:tcPr>
          <w:p>
            <w:pPr>
              <w:spacing w:after="40"/>
            </w:pPr>
            <w:r>
              <w:rPr>
                <w:rFonts w:ascii="Consolas" w:hAnsi="Consolas"/>
                <w:b w:val="0"/>
                <w:i w:val="0"/>
                <w:color w:val="B03030"/>
                <w:sz w:val="19"/>
              </w:rPr>
              <w:t>Quản trị → Nhân viên</w:t>
            </w:r>
            <w:r>
              <w:rPr>
                <w:b w:val="0"/>
                <w:i w:val="0"/>
              </w:rPr>
              <w:t>, cấp đúng một khoá cần thiết</w:t>
            </w:r>
          </w:p>
        </w:tc>
      </w:tr>
    </w:tbl>
    <w:p/>
    <w:p>
      <w:pPr>
        <w:jc w:val="center"/>
      </w:pPr>
      <w:r>
        <w:rPr>
          <w:color w:val="AAAAAA"/>
        </w:rPr>
        <w:t>────────────────────────</w:t>
      </w:r>
    </w:p>
    <w:p>
      <w:pPr>
        <w:pStyle w:val="Heading1"/>
      </w:pPr>
      <w:r>
        <w:t>H. Checklist nghiệm thu triển khai</w:t>
      </w:r>
    </w:p>
    <w:p>
      <w:r>
        <w:rPr>
          <w:b w:val="0"/>
          <w:i w:val="0"/>
        </w:rPr>
        <w:t>Ký nhận khi cả 12 ô dưới đây đã xanh.</w:t>
      </w:r>
    </w:p>
    <w:p>
      <w:pPr>
        <w:ind w:left="360" w:hanging="360"/>
      </w:pPr>
      <w:r>
        <w:t xml:space="preserve">☐ </w:t>
      </w:r>
      <w:r>
        <w:rPr>
          <w:b w:val="0"/>
          <w:i w:val="0"/>
        </w:rPr>
        <w:t>Thông tin công ty và mã số thuế đúng như giấy đăng ký kinh doanh.</w:t>
      </w:r>
    </w:p>
    <w:p>
      <w:pPr>
        <w:ind w:left="360" w:hanging="360"/>
      </w:pPr>
      <w:r>
        <w:t xml:space="preserve">☐ </w:t>
      </w:r>
      <w:r>
        <w:rPr>
          <w:b w:val="0"/>
          <w:i w:val="0"/>
        </w:rPr>
        <w:t>Chế độ kế toán đã khai, và thanh tab Báo cáo bày đúng bộ sổ của chế độ đó.</w:t>
      </w:r>
    </w:p>
    <w:p>
      <w:pPr>
        <w:ind w:left="360" w:hanging="360"/>
      </w:pPr>
      <w:r>
        <w:t xml:space="preserve">☐ </w:t>
      </w:r>
      <w:r>
        <w:rPr>
          <w:b w:val="0"/>
          <w:i w:val="0"/>
        </w:rPr>
        <w:t>Sáu danh mục nền đã khai đủ.</w:t>
      </w:r>
    </w:p>
    <w:p>
      <w:pPr>
        <w:ind w:left="360" w:hanging="360"/>
      </w:pPr>
      <w:r>
        <w:t xml:space="preserve">☐ </w:t>
      </w:r>
      <w:r>
        <w:rPr>
          <w:b w:val="0"/>
          <w:i w:val="0"/>
        </w:rPr>
        <w:t xml:space="preserve">Hàng hoá đã nhập, </w:t>
      </w:r>
      <w:r>
        <w:rPr>
          <w:b/>
          <w:i w:val="0"/>
        </w:rPr>
        <w:t>không còn mặt hàng nào giá vốn bằng 0</w:t>
      </w:r>
      <w:r>
        <w:rPr>
          <w:b w:val="0"/>
          <w:i w:val="0"/>
        </w:rPr>
        <w:t>.</w:t>
      </w:r>
    </w:p>
    <w:p>
      <w:pPr>
        <w:ind w:left="360" w:hanging="360"/>
      </w:pPr>
      <w:r>
        <w:t xml:space="preserve">☐ </w:t>
      </w:r>
      <w:r>
        <w:rPr>
          <w:b w:val="0"/>
          <w:i w:val="0"/>
        </w:rPr>
        <w:t xml:space="preserve">Số dư đầu kỳ sáu tab đã nhập và </w:t>
      </w:r>
      <w:r>
        <w:rPr>
          <w:b/>
          <w:i w:val="0"/>
        </w:rPr>
        <w:t>đã đối chiếu khớp với sổ cũ</w:t>
      </w:r>
      <w:r>
        <w:rPr>
          <w:b w:val="0"/>
          <w:i w:val="0"/>
        </w:rPr>
        <w:t>.</w:t>
      </w:r>
    </w:p>
    <w:p>
      <w:pPr>
        <w:ind w:left="360" w:hanging="360"/>
      </w:pPr>
      <w:r>
        <w:t xml:space="preserve">☐ </w:t>
      </w:r>
      <w:r>
        <w:rPr>
          <w:b w:val="0"/>
          <w:i w:val="0"/>
        </w:rPr>
        <w:t>Mỗi nhân viên có tài khoản riêng, khoá quyền đúng vai.</w:t>
      </w:r>
    </w:p>
    <w:p>
      <w:pPr>
        <w:ind w:left="360" w:hanging="360"/>
      </w:pPr>
      <w:r>
        <w:t xml:space="preserve">☐ </w:t>
      </w:r>
      <w:r>
        <w:rPr>
          <w:b w:val="0"/>
          <w:i w:val="0"/>
        </w:rPr>
        <w:t>Bán thử một đơn tại quầy, đi hết tới "Đã giao": kho giảm đúng, doanh thu và công nợ phát sinh đúng ngày.</w:t>
      </w:r>
    </w:p>
    <w:p>
      <w:pPr>
        <w:ind w:left="360" w:hanging="360"/>
      </w:pPr>
      <w:r>
        <w:t xml:space="preserve">☐ </w:t>
      </w:r>
      <w:r>
        <w:rPr>
          <w:b w:val="0"/>
          <w:i w:val="0"/>
        </w:rPr>
        <w:t>Lập thử một phiếu nhập, đi tới "Đã nhập kho": tồn tăng đúng.</w:t>
      </w:r>
    </w:p>
    <w:p>
      <w:pPr>
        <w:ind w:left="360" w:hanging="360"/>
      </w:pPr>
      <w:r>
        <w:t xml:space="preserve">☐ </w:t>
      </w:r>
      <w:r>
        <w:rPr>
          <w:b w:val="0"/>
          <w:i w:val="0"/>
        </w:rPr>
        <w:t>Thu thử một khoản: phiếu thu tự sinh trong sổ quỹ.</w:t>
      </w:r>
    </w:p>
    <w:p>
      <w:pPr>
        <w:ind w:left="360" w:hanging="360"/>
      </w:pPr>
      <w:r>
        <w:t xml:space="preserve">☐ </w:t>
      </w:r>
      <w:r>
        <w:rPr>
          <w:b w:val="0"/>
          <w:i w:val="0"/>
        </w:rPr>
        <w:t>Phát hành thử một hoá đơn (hoặc chạy hết chế độ thủ công).</w:t>
      </w:r>
    </w:p>
    <w:p>
      <w:pPr>
        <w:ind w:left="360" w:hanging="360"/>
      </w:pPr>
      <w:r>
        <w:t xml:space="preserve">☐ </w:t>
      </w:r>
      <w:r>
        <w:rPr>
          <w:b w:val="0"/>
          <w:i w:val="0"/>
        </w:rPr>
        <w:t>In thử hai tờ sổ ở hai kỳ khác nhau — một kỳ có số, một kỳ rỗng.</w:t>
      </w:r>
    </w:p>
    <w:p>
      <w:pPr>
        <w:ind w:left="360" w:hanging="360"/>
      </w:pPr>
      <w:r>
        <w:t xml:space="preserve">☐ </w:t>
      </w:r>
      <w:r>
        <w:rPr>
          <w:b w:val="0"/>
          <w:i w:val="0"/>
        </w:rPr>
        <w:t>Đã xuất một bản sao lưu dữ liệu và cất ngoài máy chủ.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